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EE5" w:rsidRPr="00655EE5" w:rsidRDefault="00655EE5" w:rsidP="00655EE5">
      <w:pPr>
        <w:spacing w:line="360" w:lineRule="auto"/>
        <w:jc w:val="both"/>
        <w:rPr>
          <w:b/>
          <w:color w:val="000000" w:themeColor="text1"/>
          <w:sz w:val="32"/>
          <w:szCs w:val="28"/>
        </w:rPr>
      </w:pPr>
      <w:r w:rsidRPr="00655EE5">
        <w:rPr>
          <w:b/>
          <w:color w:val="000000" w:themeColor="text1"/>
          <w:sz w:val="32"/>
          <w:szCs w:val="28"/>
        </w:rPr>
        <w:t>TITAN PSW 12</w:t>
      </w:r>
    </w:p>
    <w:p w:rsidR="00655EE5" w:rsidRPr="00655EE5" w:rsidRDefault="00655EE5" w:rsidP="00655EE5">
      <w:pPr>
        <w:jc w:val="both"/>
        <w:rPr>
          <w:b/>
          <w:color w:val="000000" w:themeColor="text1"/>
          <w:sz w:val="20"/>
          <w:szCs w:val="28"/>
        </w:rPr>
      </w:pPr>
      <w:r w:rsidRPr="00655EE5">
        <w:rPr>
          <w:b/>
          <w:color w:val="000000" w:themeColor="text1"/>
          <w:sz w:val="22"/>
          <w:szCs w:val="28"/>
        </w:rPr>
        <w:t>Marine and stationary engine oil according to API CF</w:t>
      </w:r>
    </w:p>
    <w:p w:rsidR="00655EE5" w:rsidRPr="00655EE5" w:rsidRDefault="00655EE5" w:rsidP="00655EE5">
      <w:pPr>
        <w:jc w:val="both"/>
        <w:rPr>
          <w:color w:val="000000" w:themeColor="text1"/>
          <w:szCs w:val="28"/>
        </w:rPr>
      </w:pPr>
    </w:p>
    <w:tbl>
      <w:tblPr>
        <w:tblW w:w="0" w:type="auto"/>
        <w:tblInd w:w="135" w:type="dxa"/>
        <w:tblLook w:val="01E0"/>
      </w:tblPr>
      <w:tblGrid>
        <w:gridCol w:w="4113"/>
        <w:gridCol w:w="4320"/>
      </w:tblGrid>
      <w:tr w:rsidR="00655EE5" w:rsidRPr="00655EE5" w:rsidTr="00B013F8">
        <w:trPr>
          <w:trHeight w:val="603"/>
        </w:trPr>
        <w:tc>
          <w:tcPr>
            <w:tcW w:w="4113" w:type="dxa"/>
          </w:tcPr>
          <w:p w:rsidR="00655EE5" w:rsidRPr="00655EE5" w:rsidRDefault="00655EE5" w:rsidP="00B013F8">
            <w:pPr>
              <w:jc w:val="both"/>
              <w:rPr>
                <w:b/>
                <w:color w:val="000000" w:themeColor="text1"/>
                <w:sz w:val="20"/>
                <w:szCs w:val="28"/>
              </w:rPr>
            </w:pPr>
            <w:r w:rsidRPr="00655EE5">
              <w:rPr>
                <w:b/>
                <w:color w:val="000000" w:themeColor="text1"/>
                <w:sz w:val="20"/>
                <w:szCs w:val="28"/>
              </w:rPr>
              <w:t>Description</w:t>
            </w:r>
          </w:p>
          <w:p w:rsidR="00655EE5" w:rsidRPr="00655EE5" w:rsidRDefault="00655EE5" w:rsidP="00B013F8">
            <w:pPr>
              <w:jc w:val="both"/>
              <w:rPr>
                <w:color w:val="000000" w:themeColor="text1"/>
                <w:sz w:val="18"/>
                <w:szCs w:val="18"/>
              </w:rPr>
            </w:pPr>
            <w:r w:rsidRPr="00655EE5">
              <w:rPr>
                <w:color w:val="000000" w:themeColor="text1"/>
                <w:sz w:val="18"/>
                <w:szCs w:val="18"/>
              </w:rPr>
              <w:t>TITAN PSW 12 oils are high quality, alkaline dual purpose API CF level lubricating oils specially formulated to meet the requirements of medium speed marine diesel engines operating on distillate fuel.</w:t>
            </w:r>
          </w:p>
          <w:p w:rsidR="00655EE5" w:rsidRPr="00655EE5" w:rsidRDefault="00655EE5" w:rsidP="00B013F8">
            <w:pPr>
              <w:jc w:val="both"/>
              <w:rPr>
                <w:color w:val="000000" w:themeColor="text1"/>
                <w:sz w:val="18"/>
                <w:szCs w:val="18"/>
              </w:rPr>
            </w:pPr>
          </w:p>
          <w:p w:rsidR="00655EE5" w:rsidRPr="00655EE5" w:rsidRDefault="00655EE5" w:rsidP="00B013F8">
            <w:pPr>
              <w:jc w:val="both"/>
              <w:rPr>
                <w:color w:val="000000" w:themeColor="text1"/>
                <w:sz w:val="18"/>
                <w:szCs w:val="18"/>
              </w:rPr>
            </w:pPr>
            <w:r w:rsidRPr="00655EE5">
              <w:rPr>
                <w:color w:val="000000" w:themeColor="text1"/>
                <w:sz w:val="18"/>
                <w:szCs w:val="18"/>
              </w:rPr>
              <w:t>TITAN PSW 12 oils are manufactured from the highest quality base oils and carefully selected additives, to provide the alkalinity necessary to effectively neutralize the acidic products of combustion when operating on heavy residual fuels and to give a high level of detergency to keep pistons and piston rings free of deposits. These oils have a high level of oxidation resistance to prevent premature ageing and to give long oil life.</w:t>
            </w:r>
          </w:p>
        </w:tc>
        <w:tc>
          <w:tcPr>
            <w:tcW w:w="4320" w:type="dxa"/>
          </w:tcPr>
          <w:p w:rsidR="00655EE5" w:rsidRPr="00655EE5" w:rsidRDefault="00655EE5" w:rsidP="00B013F8">
            <w:pPr>
              <w:tabs>
                <w:tab w:val="center" w:pos="3780"/>
                <w:tab w:val="center" w:pos="5580"/>
                <w:tab w:val="left" w:pos="6840"/>
              </w:tabs>
              <w:jc w:val="both"/>
              <w:rPr>
                <w:b/>
                <w:color w:val="000000" w:themeColor="text1"/>
                <w:sz w:val="18"/>
                <w:szCs w:val="18"/>
              </w:rPr>
            </w:pPr>
            <w:r w:rsidRPr="00655EE5">
              <w:rPr>
                <w:b/>
                <w:color w:val="000000" w:themeColor="text1"/>
                <w:sz w:val="20"/>
                <w:szCs w:val="18"/>
              </w:rPr>
              <w:t>Application</w:t>
            </w:r>
          </w:p>
          <w:p w:rsidR="00655EE5" w:rsidRPr="00655EE5" w:rsidRDefault="00655EE5" w:rsidP="00B013F8">
            <w:pPr>
              <w:tabs>
                <w:tab w:val="center" w:pos="3780"/>
                <w:tab w:val="center" w:pos="5580"/>
                <w:tab w:val="left" w:pos="6840"/>
              </w:tabs>
              <w:jc w:val="both"/>
              <w:rPr>
                <w:b/>
                <w:color w:val="000000" w:themeColor="text1"/>
                <w:sz w:val="14"/>
                <w:szCs w:val="18"/>
              </w:rPr>
            </w:pPr>
          </w:p>
          <w:p w:rsidR="00655EE5" w:rsidRPr="00655EE5" w:rsidRDefault="00655EE5" w:rsidP="00B013F8">
            <w:pPr>
              <w:tabs>
                <w:tab w:val="center" w:pos="3780"/>
                <w:tab w:val="center" w:pos="5580"/>
                <w:tab w:val="left" w:pos="6840"/>
              </w:tabs>
              <w:jc w:val="both"/>
              <w:rPr>
                <w:color w:val="000000" w:themeColor="text1"/>
                <w:sz w:val="18"/>
                <w:szCs w:val="18"/>
              </w:rPr>
            </w:pPr>
            <w:r w:rsidRPr="00655EE5">
              <w:rPr>
                <w:color w:val="000000" w:themeColor="text1"/>
                <w:sz w:val="18"/>
                <w:szCs w:val="18"/>
              </w:rPr>
              <w:t>TITAN PSW 12 are blended with latest technology additive packages developed especially for use with engines burning distillate fuels.</w:t>
            </w:r>
          </w:p>
          <w:p w:rsidR="00655EE5" w:rsidRPr="00655EE5" w:rsidRDefault="00655EE5" w:rsidP="00B013F8">
            <w:pPr>
              <w:tabs>
                <w:tab w:val="center" w:pos="3780"/>
                <w:tab w:val="center" w:pos="5580"/>
                <w:tab w:val="left" w:pos="6840"/>
              </w:tabs>
              <w:jc w:val="both"/>
              <w:rPr>
                <w:color w:val="000000" w:themeColor="text1"/>
                <w:sz w:val="18"/>
                <w:szCs w:val="18"/>
              </w:rPr>
            </w:pPr>
          </w:p>
          <w:p w:rsidR="00655EE5" w:rsidRPr="00655EE5" w:rsidRDefault="00655EE5" w:rsidP="00B013F8">
            <w:pPr>
              <w:tabs>
                <w:tab w:val="center" w:pos="3780"/>
                <w:tab w:val="center" w:pos="5580"/>
                <w:tab w:val="left" w:pos="6840"/>
              </w:tabs>
              <w:jc w:val="both"/>
              <w:rPr>
                <w:b/>
                <w:color w:val="000000" w:themeColor="text1"/>
                <w:sz w:val="18"/>
                <w:szCs w:val="18"/>
              </w:rPr>
            </w:pPr>
            <w:r w:rsidRPr="00655EE5">
              <w:rPr>
                <w:b/>
                <w:color w:val="000000" w:themeColor="text1"/>
                <w:sz w:val="20"/>
                <w:szCs w:val="18"/>
              </w:rPr>
              <w:t>Notes</w:t>
            </w:r>
          </w:p>
          <w:p w:rsidR="00655EE5" w:rsidRPr="00655EE5" w:rsidRDefault="00655EE5" w:rsidP="00B013F8">
            <w:pPr>
              <w:tabs>
                <w:tab w:val="center" w:pos="3780"/>
                <w:tab w:val="center" w:pos="5580"/>
                <w:tab w:val="left" w:pos="6840"/>
              </w:tabs>
              <w:jc w:val="both"/>
              <w:rPr>
                <w:b/>
                <w:color w:val="000000" w:themeColor="text1"/>
                <w:sz w:val="14"/>
                <w:szCs w:val="18"/>
              </w:rPr>
            </w:pPr>
          </w:p>
          <w:p w:rsidR="00655EE5" w:rsidRPr="00655EE5" w:rsidRDefault="00655EE5" w:rsidP="00655EE5">
            <w:pPr>
              <w:numPr>
                <w:ilvl w:val="0"/>
                <w:numId w:val="4"/>
              </w:numPr>
              <w:tabs>
                <w:tab w:val="center" w:pos="3780"/>
                <w:tab w:val="center" w:pos="5580"/>
                <w:tab w:val="left" w:pos="6840"/>
              </w:tabs>
              <w:jc w:val="both"/>
              <w:rPr>
                <w:color w:val="000000" w:themeColor="text1"/>
                <w:sz w:val="18"/>
                <w:szCs w:val="18"/>
              </w:rPr>
            </w:pPr>
            <w:r w:rsidRPr="00655EE5">
              <w:rPr>
                <w:color w:val="000000" w:themeColor="text1"/>
                <w:sz w:val="18"/>
                <w:szCs w:val="18"/>
              </w:rPr>
              <w:t>In the engines types Wartsila Vasa 22 / 22/26 and Wartsila Vasa 32 / 32LN, the suitability of SAE 40 grade depends on the capacity of the lubricating oil cooler used in the installation.</w:t>
            </w:r>
          </w:p>
          <w:p w:rsidR="00655EE5" w:rsidRPr="00655EE5" w:rsidRDefault="00655EE5" w:rsidP="00B013F8">
            <w:pPr>
              <w:tabs>
                <w:tab w:val="center" w:pos="3780"/>
                <w:tab w:val="center" w:pos="5580"/>
                <w:tab w:val="left" w:pos="6840"/>
              </w:tabs>
              <w:ind w:left="360"/>
              <w:jc w:val="both"/>
              <w:rPr>
                <w:color w:val="000000" w:themeColor="text1"/>
                <w:sz w:val="6"/>
                <w:szCs w:val="18"/>
              </w:rPr>
            </w:pPr>
          </w:p>
          <w:p w:rsidR="00655EE5" w:rsidRPr="00655EE5" w:rsidRDefault="00655EE5" w:rsidP="00655EE5">
            <w:pPr>
              <w:numPr>
                <w:ilvl w:val="0"/>
                <w:numId w:val="4"/>
              </w:numPr>
              <w:tabs>
                <w:tab w:val="center" w:pos="3780"/>
                <w:tab w:val="center" w:pos="5580"/>
                <w:tab w:val="left" w:pos="6840"/>
              </w:tabs>
              <w:jc w:val="both"/>
              <w:rPr>
                <w:color w:val="000000" w:themeColor="text1"/>
                <w:sz w:val="18"/>
                <w:szCs w:val="18"/>
              </w:rPr>
            </w:pPr>
            <w:r w:rsidRPr="00655EE5">
              <w:rPr>
                <w:color w:val="000000" w:themeColor="text1"/>
                <w:sz w:val="18"/>
                <w:szCs w:val="18"/>
              </w:rPr>
              <w:t>In the engine types Wartsila Vasa 32, Wartsila 20, 26, 32, 38, 46, 64, the use of TBN 50 lubricants in heavy fuel installations is recommended, especially if fuel sulphur content is above 2.0% mass. TBN 40 lubricants can be used as well, if the experience shows the value of equilibrium TBN, to be acceptable level.</w:t>
            </w:r>
          </w:p>
        </w:tc>
      </w:tr>
    </w:tbl>
    <w:p w:rsidR="00655EE5" w:rsidRPr="00655EE5" w:rsidRDefault="00655EE5" w:rsidP="00655EE5">
      <w:pPr>
        <w:jc w:val="both"/>
        <w:rPr>
          <w:color w:val="000000" w:themeColor="text1"/>
        </w:rPr>
      </w:pPr>
    </w:p>
    <w:p w:rsidR="00655EE5" w:rsidRPr="00655EE5" w:rsidRDefault="00655EE5" w:rsidP="00655EE5">
      <w:pPr>
        <w:rPr>
          <w:b/>
          <w:color w:val="000000" w:themeColor="text1"/>
          <w:szCs w:val="28"/>
        </w:rPr>
      </w:pPr>
      <w:r w:rsidRPr="00655EE5">
        <w:rPr>
          <w:b/>
          <w:color w:val="000000" w:themeColor="text1"/>
          <w:szCs w:val="28"/>
        </w:rPr>
        <w:t>CHARACTERISTICS</w:t>
      </w:r>
    </w:p>
    <w:p w:rsidR="00655EE5" w:rsidRPr="00655EE5" w:rsidRDefault="00655EE5" w:rsidP="00655EE5">
      <w:pPr>
        <w:rPr>
          <w:color w:val="000000" w:themeColor="text1"/>
          <w:szCs w:val="28"/>
        </w:rPr>
      </w:pPr>
      <w:r w:rsidRPr="00655EE5">
        <w:rPr>
          <w:noProof/>
          <w:color w:val="000000" w:themeColor="text1"/>
          <w:szCs w:val="28"/>
        </w:rPr>
        <w:pict>
          <v:line id="_x0000_s1041" style="position:absolute;z-index:251660288" from="0,4.2pt" to="6in,4.2pt"/>
        </w:pict>
      </w:r>
    </w:p>
    <w:p w:rsidR="00655EE5" w:rsidRPr="00655EE5" w:rsidRDefault="00655EE5" w:rsidP="00655EE5">
      <w:pPr>
        <w:tabs>
          <w:tab w:val="left" w:pos="3780"/>
          <w:tab w:val="center" w:pos="7020"/>
        </w:tabs>
        <w:spacing w:line="360" w:lineRule="auto"/>
        <w:rPr>
          <w:b/>
          <w:color w:val="000000" w:themeColor="text1"/>
        </w:rPr>
      </w:pPr>
      <w:r w:rsidRPr="00655EE5">
        <w:rPr>
          <w:b/>
          <w:color w:val="000000" w:themeColor="text1"/>
        </w:rPr>
        <w:t xml:space="preserve">TITAN PSW 12 </w:t>
      </w:r>
    </w:p>
    <w:p w:rsidR="00655EE5" w:rsidRPr="00655EE5" w:rsidRDefault="00655EE5" w:rsidP="00655EE5">
      <w:pPr>
        <w:tabs>
          <w:tab w:val="left" w:pos="3780"/>
          <w:tab w:val="center" w:pos="7020"/>
        </w:tabs>
        <w:spacing w:line="360" w:lineRule="auto"/>
        <w:rPr>
          <w:b/>
          <w:color w:val="000000" w:themeColor="text1"/>
          <w:sz w:val="22"/>
          <w:szCs w:val="22"/>
        </w:rPr>
      </w:pPr>
      <w:r w:rsidRPr="00655EE5">
        <w:rPr>
          <w:b/>
          <w:color w:val="000000" w:themeColor="text1"/>
          <w:sz w:val="22"/>
          <w:szCs w:val="22"/>
        </w:rPr>
        <w:t>Properties                                               Unit                          Value                       Test Method</w:t>
      </w:r>
    </w:p>
    <w:p w:rsidR="00655EE5" w:rsidRPr="00655EE5" w:rsidRDefault="00655EE5" w:rsidP="00655EE5">
      <w:pPr>
        <w:tabs>
          <w:tab w:val="center" w:pos="3780"/>
          <w:tab w:val="center" w:pos="5580"/>
          <w:tab w:val="left" w:pos="6840"/>
        </w:tabs>
        <w:spacing w:line="360" w:lineRule="auto"/>
        <w:rPr>
          <w:color w:val="000000" w:themeColor="text1"/>
          <w:sz w:val="22"/>
          <w:szCs w:val="28"/>
          <w:highlight w:val="yellow"/>
        </w:rPr>
      </w:pPr>
      <w:r w:rsidRPr="00655EE5">
        <w:rPr>
          <w:color w:val="000000" w:themeColor="text1"/>
          <w:sz w:val="22"/>
          <w:szCs w:val="28"/>
        </w:rPr>
        <w:t>SAE Grade                                                                                   40                          DIN 51 511</w:t>
      </w:r>
    </w:p>
    <w:p w:rsidR="00655EE5" w:rsidRPr="00655EE5" w:rsidRDefault="00655EE5" w:rsidP="00655EE5">
      <w:pPr>
        <w:tabs>
          <w:tab w:val="center" w:pos="3780"/>
          <w:tab w:val="center" w:pos="5580"/>
          <w:tab w:val="left" w:pos="6840"/>
        </w:tabs>
        <w:spacing w:line="360" w:lineRule="auto"/>
        <w:rPr>
          <w:color w:val="000000" w:themeColor="text1"/>
          <w:sz w:val="22"/>
          <w:szCs w:val="28"/>
        </w:rPr>
      </w:pPr>
      <w:r w:rsidRPr="00655EE5">
        <w:rPr>
          <w:color w:val="000000" w:themeColor="text1"/>
          <w:sz w:val="22"/>
          <w:szCs w:val="28"/>
        </w:rPr>
        <w:t xml:space="preserve">Density @ 15 </w:t>
      </w:r>
      <w:r w:rsidRPr="00655EE5">
        <w:rPr>
          <w:color w:val="000000" w:themeColor="text1"/>
          <w:position w:val="8"/>
          <w:sz w:val="14"/>
          <w:szCs w:val="14"/>
        </w:rPr>
        <w:t>o</w:t>
      </w:r>
      <w:r w:rsidRPr="00655EE5">
        <w:rPr>
          <w:color w:val="000000" w:themeColor="text1"/>
          <w:sz w:val="22"/>
          <w:szCs w:val="28"/>
        </w:rPr>
        <w:t>C</w:t>
      </w:r>
      <w:r w:rsidRPr="00655EE5">
        <w:rPr>
          <w:color w:val="000000" w:themeColor="text1"/>
          <w:sz w:val="22"/>
          <w:szCs w:val="28"/>
        </w:rPr>
        <w:tab/>
        <w:t xml:space="preserve">                                   g/ml                         0.899</w:t>
      </w:r>
      <w:r w:rsidRPr="00655EE5">
        <w:rPr>
          <w:color w:val="000000" w:themeColor="text1"/>
          <w:sz w:val="22"/>
          <w:szCs w:val="28"/>
        </w:rPr>
        <w:tab/>
      </w:r>
      <w:r w:rsidRPr="00655EE5">
        <w:rPr>
          <w:color w:val="000000" w:themeColor="text1"/>
          <w:sz w:val="22"/>
          <w:szCs w:val="28"/>
        </w:rPr>
        <w:tab/>
        <w:t>ASTM D 4052</w:t>
      </w:r>
    </w:p>
    <w:p w:rsidR="00655EE5" w:rsidRPr="00655EE5" w:rsidRDefault="00655EE5" w:rsidP="00655EE5">
      <w:pPr>
        <w:tabs>
          <w:tab w:val="center" w:pos="3780"/>
          <w:tab w:val="center" w:pos="5580"/>
          <w:tab w:val="left" w:pos="6840"/>
        </w:tabs>
        <w:spacing w:line="360" w:lineRule="auto"/>
        <w:rPr>
          <w:color w:val="000000" w:themeColor="text1"/>
          <w:sz w:val="22"/>
          <w:szCs w:val="28"/>
        </w:rPr>
      </w:pPr>
      <w:r w:rsidRPr="00655EE5">
        <w:rPr>
          <w:color w:val="000000" w:themeColor="text1"/>
          <w:sz w:val="22"/>
          <w:szCs w:val="28"/>
        </w:rPr>
        <w:t>Flash Point, COC</w:t>
      </w:r>
      <w:r w:rsidRPr="00655EE5">
        <w:rPr>
          <w:color w:val="000000" w:themeColor="text1"/>
          <w:sz w:val="22"/>
          <w:szCs w:val="28"/>
        </w:rPr>
        <w:tab/>
        <w:t xml:space="preserve">                                   </w:t>
      </w:r>
      <w:r w:rsidRPr="00655EE5">
        <w:rPr>
          <w:color w:val="000000" w:themeColor="text1"/>
          <w:position w:val="8"/>
          <w:sz w:val="14"/>
          <w:szCs w:val="14"/>
        </w:rPr>
        <w:t>o</w:t>
      </w:r>
      <w:r w:rsidRPr="00655EE5">
        <w:rPr>
          <w:color w:val="000000" w:themeColor="text1"/>
          <w:sz w:val="22"/>
          <w:szCs w:val="28"/>
        </w:rPr>
        <w:t>C                             246</w:t>
      </w:r>
      <w:r w:rsidRPr="00655EE5">
        <w:rPr>
          <w:color w:val="000000" w:themeColor="text1"/>
          <w:sz w:val="22"/>
          <w:szCs w:val="28"/>
        </w:rPr>
        <w:tab/>
      </w:r>
      <w:r w:rsidRPr="00655EE5">
        <w:rPr>
          <w:color w:val="000000" w:themeColor="text1"/>
          <w:sz w:val="22"/>
          <w:szCs w:val="28"/>
        </w:rPr>
        <w:tab/>
        <w:t>ASTM D 92</w:t>
      </w:r>
    </w:p>
    <w:p w:rsidR="00655EE5" w:rsidRPr="00655EE5" w:rsidRDefault="00655EE5" w:rsidP="00655EE5">
      <w:pPr>
        <w:tabs>
          <w:tab w:val="center" w:pos="3780"/>
          <w:tab w:val="center" w:pos="5580"/>
          <w:tab w:val="left" w:pos="6840"/>
        </w:tabs>
        <w:spacing w:line="360" w:lineRule="auto"/>
        <w:rPr>
          <w:color w:val="000000" w:themeColor="text1"/>
          <w:sz w:val="22"/>
          <w:szCs w:val="28"/>
        </w:rPr>
      </w:pPr>
      <w:r w:rsidRPr="00655EE5">
        <w:rPr>
          <w:color w:val="000000" w:themeColor="text1"/>
          <w:sz w:val="22"/>
          <w:szCs w:val="28"/>
        </w:rPr>
        <w:t>Pour Point</w:t>
      </w:r>
      <w:r w:rsidRPr="00655EE5">
        <w:rPr>
          <w:color w:val="000000" w:themeColor="text1"/>
          <w:sz w:val="22"/>
          <w:szCs w:val="28"/>
        </w:rPr>
        <w:tab/>
        <w:t xml:space="preserve">                                  </w:t>
      </w:r>
      <w:r w:rsidRPr="00655EE5">
        <w:rPr>
          <w:color w:val="000000" w:themeColor="text1"/>
          <w:position w:val="8"/>
          <w:sz w:val="14"/>
          <w:szCs w:val="14"/>
        </w:rPr>
        <w:t>o</w:t>
      </w:r>
      <w:r w:rsidRPr="00655EE5">
        <w:rPr>
          <w:color w:val="000000" w:themeColor="text1"/>
          <w:sz w:val="22"/>
          <w:szCs w:val="28"/>
        </w:rPr>
        <w:t>C                             -12</w:t>
      </w:r>
      <w:r w:rsidRPr="00655EE5">
        <w:rPr>
          <w:color w:val="000000" w:themeColor="text1"/>
          <w:sz w:val="22"/>
          <w:szCs w:val="28"/>
        </w:rPr>
        <w:tab/>
      </w:r>
      <w:r w:rsidRPr="00655EE5">
        <w:rPr>
          <w:color w:val="000000" w:themeColor="text1"/>
          <w:sz w:val="22"/>
          <w:szCs w:val="28"/>
        </w:rPr>
        <w:tab/>
        <w:t>ASTM D 97</w:t>
      </w:r>
    </w:p>
    <w:p w:rsidR="00655EE5" w:rsidRPr="00655EE5" w:rsidRDefault="00655EE5" w:rsidP="00655EE5">
      <w:pPr>
        <w:tabs>
          <w:tab w:val="center" w:pos="3780"/>
          <w:tab w:val="center" w:pos="5580"/>
          <w:tab w:val="left" w:pos="6840"/>
        </w:tabs>
        <w:spacing w:line="360" w:lineRule="auto"/>
        <w:rPr>
          <w:color w:val="000000" w:themeColor="text1"/>
          <w:sz w:val="22"/>
          <w:szCs w:val="28"/>
        </w:rPr>
      </w:pPr>
      <w:r w:rsidRPr="00655EE5">
        <w:rPr>
          <w:color w:val="000000" w:themeColor="text1"/>
          <w:sz w:val="22"/>
          <w:szCs w:val="28"/>
        </w:rPr>
        <w:t xml:space="preserve">Kinematic Viscosity @ 40 </w:t>
      </w:r>
      <w:r w:rsidRPr="00655EE5">
        <w:rPr>
          <w:color w:val="000000" w:themeColor="text1"/>
          <w:position w:val="8"/>
          <w:sz w:val="14"/>
          <w:szCs w:val="14"/>
        </w:rPr>
        <w:t>o</w:t>
      </w:r>
      <w:r w:rsidRPr="00655EE5">
        <w:rPr>
          <w:color w:val="000000" w:themeColor="text1"/>
          <w:sz w:val="22"/>
          <w:szCs w:val="28"/>
        </w:rPr>
        <w:t>C</w:t>
      </w:r>
      <w:r w:rsidRPr="00655EE5">
        <w:rPr>
          <w:color w:val="000000" w:themeColor="text1"/>
          <w:sz w:val="22"/>
          <w:szCs w:val="28"/>
        </w:rPr>
        <w:tab/>
        <w:t xml:space="preserve">                 mm</w:t>
      </w:r>
      <w:r w:rsidRPr="00655EE5">
        <w:rPr>
          <w:color w:val="000000" w:themeColor="text1"/>
          <w:position w:val="8"/>
          <w:sz w:val="14"/>
          <w:szCs w:val="14"/>
        </w:rPr>
        <w:t>2</w:t>
      </w:r>
      <w:r w:rsidRPr="00655EE5">
        <w:rPr>
          <w:color w:val="000000" w:themeColor="text1"/>
          <w:sz w:val="22"/>
          <w:szCs w:val="28"/>
        </w:rPr>
        <w:t>/s                          160</w:t>
      </w:r>
      <w:r w:rsidRPr="00655EE5">
        <w:rPr>
          <w:color w:val="000000" w:themeColor="text1"/>
          <w:sz w:val="22"/>
          <w:szCs w:val="28"/>
        </w:rPr>
        <w:tab/>
      </w:r>
      <w:r w:rsidRPr="00655EE5">
        <w:rPr>
          <w:color w:val="000000" w:themeColor="text1"/>
          <w:sz w:val="22"/>
          <w:szCs w:val="28"/>
        </w:rPr>
        <w:tab/>
        <w:t>ASTM D 445</w:t>
      </w:r>
    </w:p>
    <w:p w:rsidR="00655EE5" w:rsidRPr="00655EE5" w:rsidRDefault="00655EE5" w:rsidP="00655EE5">
      <w:pPr>
        <w:tabs>
          <w:tab w:val="center" w:pos="3780"/>
          <w:tab w:val="center" w:pos="5580"/>
          <w:tab w:val="left" w:pos="6840"/>
        </w:tabs>
        <w:spacing w:line="360" w:lineRule="auto"/>
        <w:rPr>
          <w:color w:val="000000" w:themeColor="text1"/>
          <w:sz w:val="22"/>
          <w:szCs w:val="28"/>
        </w:rPr>
      </w:pPr>
      <w:r w:rsidRPr="00655EE5">
        <w:rPr>
          <w:color w:val="000000" w:themeColor="text1"/>
          <w:sz w:val="22"/>
          <w:szCs w:val="28"/>
        </w:rPr>
        <w:t xml:space="preserve">Kinematic Viscosity @ 100 </w:t>
      </w:r>
      <w:r w:rsidRPr="00655EE5">
        <w:rPr>
          <w:color w:val="000000" w:themeColor="text1"/>
          <w:position w:val="8"/>
          <w:sz w:val="14"/>
          <w:szCs w:val="14"/>
        </w:rPr>
        <w:t>o</w:t>
      </w:r>
      <w:r w:rsidRPr="00655EE5">
        <w:rPr>
          <w:color w:val="000000" w:themeColor="text1"/>
          <w:sz w:val="22"/>
          <w:szCs w:val="28"/>
        </w:rPr>
        <w:t>C</w:t>
      </w:r>
      <w:r w:rsidRPr="00655EE5">
        <w:rPr>
          <w:color w:val="000000" w:themeColor="text1"/>
          <w:sz w:val="22"/>
          <w:szCs w:val="28"/>
        </w:rPr>
        <w:tab/>
        <w:t xml:space="preserve">               mm</w:t>
      </w:r>
      <w:r w:rsidRPr="00655EE5">
        <w:rPr>
          <w:color w:val="000000" w:themeColor="text1"/>
          <w:position w:val="8"/>
          <w:sz w:val="14"/>
          <w:szCs w:val="14"/>
        </w:rPr>
        <w:t>2</w:t>
      </w:r>
      <w:r w:rsidRPr="00655EE5">
        <w:rPr>
          <w:color w:val="000000" w:themeColor="text1"/>
          <w:sz w:val="22"/>
          <w:szCs w:val="28"/>
        </w:rPr>
        <w:t>/s                          15.3</w:t>
      </w:r>
      <w:r w:rsidRPr="00655EE5">
        <w:rPr>
          <w:color w:val="000000" w:themeColor="text1"/>
          <w:sz w:val="22"/>
          <w:szCs w:val="28"/>
        </w:rPr>
        <w:tab/>
      </w:r>
      <w:r w:rsidRPr="00655EE5">
        <w:rPr>
          <w:color w:val="000000" w:themeColor="text1"/>
          <w:sz w:val="22"/>
          <w:szCs w:val="28"/>
        </w:rPr>
        <w:tab/>
        <w:t>ASTM D 445</w:t>
      </w:r>
    </w:p>
    <w:p w:rsidR="00655EE5" w:rsidRPr="00655EE5" w:rsidRDefault="00655EE5" w:rsidP="00655EE5">
      <w:pPr>
        <w:tabs>
          <w:tab w:val="center" w:pos="3780"/>
          <w:tab w:val="center" w:pos="5580"/>
          <w:tab w:val="left" w:pos="6840"/>
        </w:tabs>
        <w:spacing w:line="360" w:lineRule="auto"/>
        <w:rPr>
          <w:color w:val="000000" w:themeColor="text1"/>
          <w:sz w:val="22"/>
          <w:szCs w:val="28"/>
        </w:rPr>
      </w:pPr>
      <w:r w:rsidRPr="00655EE5">
        <w:rPr>
          <w:color w:val="000000" w:themeColor="text1"/>
          <w:sz w:val="22"/>
          <w:szCs w:val="28"/>
        </w:rPr>
        <w:t>Viscosity Index</w:t>
      </w:r>
      <w:r w:rsidRPr="00655EE5">
        <w:rPr>
          <w:color w:val="000000" w:themeColor="text1"/>
          <w:sz w:val="22"/>
          <w:szCs w:val="28"/>
        </w:rPr>
        <w:tab/>
        <w:t xml:space="preserve">                                    -                                 96</w:t>
      </w:r>
      <w:r w:rsidRPr="00655EE5">
        <w:rPr>
          <w:color w:val="000000" w:themeColor="text1"/>
          <w:sz w:val="22"/>
          <w:szCs w:val="28"/>
        </w:rPr>
        <w:tab/>
      </w:r>
      <w:r w:rsidRPr="00655EE5">
        <w:rPr>
          <w:color w:val="000000" w:themeColor="text1"/>
          <w:sz w:val="22"/>
          <w:szCs w:val="28"/>
        </w:rPr>
        <w:tab/>
        <w:t>ASTM D 2270</w:t>
      </w:r>
    </w:p>
    <w:p w:rsidR="00655EE5" w:rsidRPr="00655EE5" w:rsidRDefault="00655EE5" w:rsidP="00655EE5">
      <w:pPr>
        <w:tabs>
          <w:tab w:val="center" w:pos="3780"/>
          <w:tab w:val="center" w:pos="5580"/>
          <w:tab w:val="left" w:pos="6840"/>
        </w:tabs>
        <w:spacing w:line="360" w:lineRule="auto"/>
        <w:rPr>
          <w:color w:val="000000" w:themeColor="text1"/>
          <w:sz w:val="22"/>
          <w:szCs w:val="28"/>
        </w:rPr>
      </w:pPr>
      <w:r w:rsidRPr="00655EE5">
        <w:rPr>
          <w:color w:val="000000" w:themeColor="text1"/>
          <w:sz w:val="22"/>
          <w:szCs w:val="28"/>
        </w:rPr>
        <w:t>TBN</w:t>
      </w:r>
      <w:r w:rsidRPr="00655EE5">
        <w:rPr>
          <w:color w:val="000000" w:themeColor="text1"/>
          <w:sz w:val="22"/>
          <w:szCs w:val="28"/>
        </w:rPr>
        <w:tab/>
        <w:t xml:space="preserve">                               mg KOH/g                      12</w:t>
      </w:r>
      <w:r w:rsidRPr="00655EE5">
        <w:rPr>
          <w:color w:val="000000" w:themeColor="text1"/>
          <w:sz w:val="22"/>
          <w:szCs w:val="28"/>
        </w:rPr>
        <w:tab/>
      </w:r>
      <w:r w:rsidRPr="00655EE5">
        <w:rPr>
          <w:color w:val="000000" w:themeColor="text1"/>
          <w:sz w:val="22"/>
          <w:szCs w:val="28"/>
        </w:rPr>
        <w:tab/>
        <w:t>ASTM D 2896</w:t>
      </w:r>
    </w:p>
    <w:p w:rsidR="00655EE5" w:rsidRPr="00655EE5" w:rsidRDefault="00655EE5" w:rsidP="00655EE5">
      <w:pPr>
        <w:tabs>
          <w:tab w:val="center" w:pos="3780"/>
          <w:tab w:val="center" w:pos="5580"/>
          <w:tab w:val="left" w:pos="6840"/>
        </w:tabs>
        <w:spacing w:line="360" w:lineRule="auto"/>
        <w:rPr>
          <w:color w:val="000000" w:themeColor="text1"/>
          <w:sz w:val="22"/>
          <w:szCs w:val="28"/>
        </w:rPr>
      </w:pPr>
      <w:r w:rsidRPr="00655EE5">
        <w:rPr>
          <w:color w:val="000000" w:themeColor="text1"/>
          <w:sz w:val="22"/>
          <w:szCs w:val="28"/>
        </w:rPr>
        <w:t>Sulphated Ash</w:t>
      </w:r>
      <w:r w:rsidRPr="00655EE5">
        <w:rPr>
          <w:color w:val="000000" w:themeColor="text1"/>
          <w:sz w:val="22"/>
          <w:szCs w:val="28"/>
        </w:rPr>
        <w:tab/>
        <w:t xml:space="preserve">                                    % wt                           1.63</w:t>
      </w:r>
      <w:r w:rsidRPr="00655EE5">
        <w:rPr>
          <w:color w:val="000000" w:themeColor="text1"/>
          <w:sz w:val="22"/>
          <w:szCs w:val="28"/>
        </w:rPr>
        <w:tab/>
      </w:r>
      <w:r w:rsidRPr="00655EE5">
        <w:rPr>
          <w:color w:val="000000" w:themeColor="text1"/>
          <w:sz w:val="22"/>
          <w:szCs w:val="28"/>
        </w:rPr>
        <w:tab/>
        <w:t>ASTM D 874</w:t>
      </w:r>
    </w:p>
    <w:p w:rsidR="00C85BDF" w:rsidRPr="00655EE5" w:rsidRDefault="00C85BDF" w:rsidP="00655EE5">
      <w:pPr>
        <w:rPr>
          <w:color w:val="000000" w:themeColor="text1"/>
          <w:szCs w:val="28"/>
        </w:rPr>
      </w:pPr>
    </w:p>
    <w:sectPr w:rsidR="00C85BDF" w:rsidRPr="00655EE5" w:rsidSect="00C85BD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A8E" w:rsidRDefault="00ED5A8E" w:rsidP="000A318E">
      <w:r>
        <w:separator/>
      </w:r>
    </w:p>
  </w:endnote>
  <w:endnote w:type="continuationSeparator" w:id="1">
    <w:p w:rsidR="00ED5A8E" w:rsidRDefault="00ED5A8E" w:rsidP="000A31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60" w:type="dxa"/>
      <w:tblInd w:w="-342" w:type="dxa"/>
      <w:tblBorders>
        <w:top w:val="single" w:sz="12" w:space="0" w:color="FF0000"/>
        <w:insideH w:val="single" w:sz="4" w:space="0" w:color="auto"/>
      </w:tblBorders>
      <w:tblLook w:val="04A0"/>
    </w:tblPr>
    <w:tblGrid>
      <w:gridCol w:w="270"/>
      <w:gridCol w:w="3870"/>
      <w:gridCol w:w="270"/>
      <w:gridCol w:w="3330"/>
      <w:gridCol w:w="2520"/>
    </w:tblGrid>
    <w:tr w:rsidR="000A318E" w:rsidTr="00657942">
      <w:tc>
        <w:tcPr>
          <w:tcW w:w="270" w:type="dxa"/>
        </w:tcPr>
        <w:p w:rsidR="000A318E" w:rsidRPr="000E66E9" w:rsidRDefault="000A318E" w:rsidP="00657942">
          <w:pPr>
            <w:pStyle w:val="Footer"/>
            <w:rPr>
              <w:sz w:val="4"/>
              <w:szCs w:val="12"/>
            </w:rPr>
          </w:pPr>
        </w:p>
      </w:tc>
      <w:tc>
        <w:tcPr>
          <w:tcW w:w="3870" w:type="dxa"/>
        </w:tcPr>
        <w:p w:rsidR="000A318E" w:rsidRPr="004F587B" w:rsidRDefault="000A318E" w:rsidP="00657942">
          <w:pPr>
            <w:pStyle w:val="Footer"/>
            <w:rPr>
              <w:b/>
              <w:color w:val="1F497D"/>
              <w:sz w:val="16"/>
              <w:szCs w:val="16"/>
            </w:rPr>
          </w:pPr>
          <w:r w:rsidRPr="004F587B">
            <w:rPr>
              <w:b/>
              <w:color w:val="1F497D"/>
              <w:sz w:val="16"/>
              <w:szCs w:val="16"/>
            </w:rPr>
            <w:t>Dhaka Office</w:t>
          </w:r>
          <w:r>
            <w:rPr>
              <w:b/>
              <w:color w:val="1F497D"/>
              <w:sz w:val="16"/>
              <w:szCs w:val="16"/>
            </w:rPr>
            <w:t xml:space="preserve"> :</w:t>
          </w:r>
        </w:p>
        <w:p w:rsidR="000A318E" w:rsidRPr="004F587B" w:rsidRDefault="000A318E" w:rsidP="00657942">
          <w:pPr>
            <w:pStyle w:val="Footer"/>
            <w:rPr>
              <w:color w:val="1F497D"/>
              <w:sz w:val="16"/>
              <w:szCs w:val="16"/>
            </w:rPr>
          </w:pPr>
          <w:r w:rsidRPr="004F587B">
            <w:rPr>
              <w:color w:val="1F497D"/>
              <w:sz w:val="16"/>
              <w:szCs w:val="16"/>
            </w:rPr>
            <w:t>37, Suhrawardy Avenue</w:t>
          </w:r>
        </w:p>
        <w:p w:rsidR="000A318E" w:rsidRPr="004F587B" w:rsidRDefault="000A318E" w:rsidP="00657942">
          <w:pPr>
            <w:pStyle w:val="Footer"/>
            <w:rPr>
              <w:color w:val="1F497D"/>
              <w:sz w:val="16"/>
              <w:szCs w:val="16"/>
            </w:rPr>
          </w:pPr>
          <w:r w:rsidRPr="004F587B">
            <w:rPr>
              <w:color w:val="1F497D"/>
              <w:sz w:val="16"/>
              <w:szCs w:val="16"/>
            </w:rPr>
            <w:t xml:space="preserve"> Baridhara, </w:t>
          </w:r>
          <w:r>
            <w:rPr>
              <w:color w:val="1F497D"/>
              <w:sz w:val="16"/>
              <w:szCs w:val="16"/>
            </w:rPr>
            <w:t xml:space="preserve">Dhaka </w:t>
          </w:r>
          <w:r w:rsidRPr="004F587B">
            <w:rPr>
              <w:color w:val="1F497D"/>
              <w:sz w:val="16"/>
              <w:szCs w:val="16"/>
            </w:rPr>
            <w:t xml:space="preserve">1212, </w:t>
          </w:r>
        </w:p>
        <w:p w:rsidR="000A318E" w:rsidRPr="004F587B" w:rsidRDefault="000A318E" w:rsidP="00657942">
          <w:pPr>
            <w:pStyle w:val="Footer"/>
            <w:rPr>
              <w:color w:val="1F497D"/>
              <w:sz w:val="16"/>
              <w:szCs w:val="16"/>
            </w:rPr>
          </w:pPr>
          <w:r w:rsidRPr="004F587B">
            <w:rPr>
              <w:color w:val="1F497D"/>
              <w:sz w:val="16"/>
              <w:szCs w:val="16"/>
            </w:rPr>
            <w:t>Bangladesh</w:t>
          </w:r>
        </w:p>
        <w:p w:rsidR="000A318E" w:rsidRPr="004F587B" w:rsidRDefault="000A318E" w:rsidP="00657942">
          <w:pPr>
            <w:pStyle w:val="Footer"/>
            <w:rPr>
              <w:color w:val="1F497D"/>
              <w:sz w:val="16"/>
              <w:szCs w:val="16"/>
            </w:rPr>
          </w:pPr>
          <w:r w:rsidRPr="004F587B">
            <w:rPr>
              <w:color w:val="1F497D"/>
              <w:sz w:val="16"/>
              <w:szCs w:val="16"/>
            </w:rPr>
            <w:t>Phone : 88 02-9858465, 9858559</w:t>
          </w:r>
        </w:p>
        <w:p w:rsidR="000A318E" w:rsidRPr="004F587B" w:rsidRDefault="000A318E" w:rsidP="00657942">
          <w:pPr>
            <w:pStyle w:val="Footer"/>
            <w:rPr>
              <w:color w:val="1F497D"/>
              <w:sz w:val="16"/>
              <w:szCs w:val="16"/>
            </w:rPr>
          </w:pPr>
          <w:r w:rsidRPr="004F587B">
            <w:rPr>
              <w:color w:val="1F497D"/>
              <w:sz w:val="16"/>
              <w:szCs w:val="16"/>
            </w:rPr>
            <w:t>Fax : 8802-9858465, 9858559, Extn.-112</w:t>
          </w:r>
        </w:p>
        <w:p w:rsidR="000A318E" w:rsidRPr="004F587B" w:rsidRDefault="000A318E" w:rsidP="00657942">
          <w:pPr>
            <w:pStyle w:val="Footer"/>
            <w:rPr>
              <w:color w:val="1F497D"/>
              <w:sz w:val="16"/>
              <w:szCs w:val="16"/>
            </w:rPr>
          </w:pPr>
          <w:r w:rsidRPr="004F587B">
            <w:rPr>
              <w:color w:val="1F497D"/>
              <w:sz w:val="16"/>
              <w:szCs w:val="16"/>
            </w:rPr>
            <w:t>Website :www.fuchsbd.com</w:t>
          </w:r>
        </w:p>
      </w:tc>
      <w:tc>
        <w:tcPr>
          <w:tcW w:w="270" w:type="dxa"/>
        </w:tcPr>
        <w:p w:rsidR="000A318E" w:rsidRPr="004F587B" w:rsidRDefault="000A318E" w:rsidP="00657942">
          <w:pPr>
            <w:pStyle w:val="Footer"/>
            <w:rPr>
              <w:color w:val="1F497D"/>
              <w:sz w:val="8"/>
              <w:szCs w:val="16"/>
            </w:rPr>
          </w:pPr>
        </w:p>
      </w:tc>
      <w:tc>
        <w:tcPr>
          <w:tcW w:w="3330" w:type="dxa"/>
        </w:tcPr>
        <w:p w:rsidR="000A318E" w:rsidRPr="004F587B" w:rsidRDefault="000A318E" w:rsidP="00657942">
          <w:pPr>
            <w:pStyle w:val="Footer"/>
            <w:rPr>
              <w:b/>
              <w:color w:val="1F497D"/>
              <w:sz w:val="16"/>
              <w:szCs w:val="16"/>
            </w:rPr>
          </w:pPr>
          <w:r w:rsidRPr="004F587B">
            <w:rPr>
              <w:b/>
              <w:color w:val="1F497D"/>
              <w:sz w:val="16"/>
              <w:szCs w:val="16"/>
            </w:rPr>
            <w:t>Plant</w:t>
          </w:r>
          <w:r>
            <w:rPr>
              <w:b/>
              <w:color w:val="1F497D"/>
              <w:sz w:val="16"/>
              <w:szCs w:val="16"/>
            </w:rPr>
            <w:t xml:space="preserve"> :</w:t>
          </w:r>
        </w:p>
        <w:p w:rsidR="000A318E" w:rsidRPr="004F587B" w:rsidRDefault="000A318E" w:rsidP="00657942">
          <w:pPr>
            <w:pStyle w:val="Footer"/>
            <w:rPr>
              <w:color w:val="1F497D"/>
              <w:sz w:val="16"/>
              <w:szCs w:val="16"/>
            </w:rPr>
          </w:pPr>
          <w:r w:rsidRPr="004F587B">
            <w:rPr>
              <w:color w:val="1F497D"/>
              <w:sz w:val="16"/>
              <w:szCs w:val="16"/>
            </w:rPr>
            <w:t>BSCIC Industrial Estate</w:t>
          </w:r>
        </w:p>
        <w:p w:rsidR="000A318E" w:rsidRPr="004F587B" w:rsidRDefault="000A318E" w:rsidP="00657942">
          <w:pPr>
            <w:pStyle w:val="Footer"/>
            <w:rPr>
              <w:color w:val="1F497D"/>
              <w:sz w:val="16"/>
              <w:szCs w:val="16"/>
            </w:rPr>
          </w:pPr>
          <w:r w:rsidRPr="004F587B">
            <w:rPr>
              <w:color w:val="1F497D"/>
              <w:sz w:val="16"/>
              <w:szCs w:val="16"/>
            </w:rPr>
            <w:t xml:space="preserve">Block-A, Sagarika Road, Chittagong 4219 </w:t>
          </w:r>
        </w:p>
        <w:p w:rsidR="000A318E" w:rsidRPr="004F587B" w:rsidRDefault="000A318E" w:rsidP="00657942">
          <w:pPr>
            <w:pStyle w:val="Footer"/>
            <w:rPr>
              <w:color w:val="1F497D"/>
              <w:sz w:val="16"/>
              <w:szCs w:val="16"/>
            </w:rPr>
          </w:pPr>
          <w:r w:rsidRPr="004F587B">
            <w:rPr>
              <w:color w:val="1F497D"/>
              <w:sz w:val="16"/>
              <w:szCs w:val="16"/>
            </w:rPr>
            <w:t>Bangladesh.</w:t>
          </w:r>
        </w:p>
        <w:p w:rsidR="000A318E" w:rsidRPr="004F587B" w:rsidRDefault="000A318E" w:rsidP="00657942">
          <w:pPr>
            <w:pStyle w:val="Footer"/>
            <w:rPr>
              <w:color w:val="1F497D"/>
              <w:sz w:val="16"/>
              <w:szCs w:val="16"/>
            </w:rPr>
          </w:pPr>
          <w:r w:rsidRPr="004F587B">
            <w:rPr>
              <w:color w:val="1F497D"/>
              <w:sz w:val="16"/>
              <w:szCs w:val="16"/>
            </w:rPr>
            <w:t xml:space="preserve">Phone </w:t>
          </w:r>
          <w:r>
            <w:rPr>
              <w:color w:val="1F497D"/>
              <w:sz w:val="16"/>
              <w:szCs w:val="16"/>
            </w:rPr>
            <w:t xml:space="preserve"> </w:t>
          </w:r>
          <w:r w:rsidRPr="004F587B">
            <w:rPr>
              <w:color w:val="1F497D"/>
              <w:sz w:val="16"/>
              <w:szCs w:val="16"/>
            </w:rPr>
            <w:t>: 88-031-2770060,2770446,2773840</w:t>
          </w:r>
        </w:p>
        <w:p w:rsidR="000A318E" w:rsidRPr="004F587B" w:rsidRDefault="000A318E" w:rsidP="00657942">
          <w:pPr>
            <w:pStyle w:val="Footer"/>
            <w:rPr>
              <w:color w:val="1F497D"/>
              <w:sz w:val="16"/>
              <w:szCs w:val="16"/>
            </w:rPr>
          </w:pPr>
          <w:r w:rsidRPr="004F587B">
            <w:rPr>
              <w:color w:val="1F497D"/>
              <w:sz w:val="16"/>
              <w:szCs w:val="16"/>
            </w:rPr>
            <w:t xml:space="preserve">Fax </w:t>
          </w:r>
          <w:r>
            <w:rPr>
              <w:color w:val="1F497D"/>
              <w:sz w:val="16"/>
              <w:szCs w:val="16"/>
            </w:rPr>
            <w:t xml:space="preserve">     </w:t>
          </w:r>
          <w:r w:rsidRPr="004F587B">
            <w:rPr>
              <w:color w:val="1F497D"/>
              <w:sz w:val="16"/>
              <w:szCs w:val="16"/>
            </w:rPr>
            <w:t>: 88-031-2770061</w:t>
          </w:r>
        </w:p>
      </w:tc>
      <w:tc>
        <w:tcPr>
          <w:tcW w:w="2520" w:type="dxa"/>
        </w:tcPr>
        <w:p w:rsidR="000A318E" w:rsidRDefault="000A318E" w:rsidP="00657942">
          <w:pPr>
            <w:jc w:val="center"/>
          </w:pPr>
          <w:r>
            <w:rPr>
              <w:noProof/>
            </w:rPr>
            <w:drawing>
              <wp:anchor distT="0" distB="0" distL="114300" distR="114300" simplePos="0" relativeHeight="251661312" behindDoc="1" locked="0" layoutInCell="1" allowOverlap="1">
                <wp:simplePos x="0" y="0"/>
                <wp:positionH relativeFrom="column">
                  <wp:posOffset>-6350</wp:posOffset>
                </wp:positionH>
                <wp:positionV relativeFrom="paragraph">
                  <wp:posOffset>36195</wp:posOffset>
                </wp:positionV>
                <wp:extent cx="1225550" cy="753745"/>
                <wp:effectExtent l="19050" t="0" r="0" b="0"/>
                <wp:wrapNone/>
                <wp:docPr id="2" name="Picture 1" descr="C:\Users\user\Desktop\IS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SO Logo.jpg"/>
                        <pic:cNvPicPr>
                          <a:picLocks noChangeAspect="1" noChangeArrowheads="1"/>
                        </pic:cNvPicPr>
                      </pic:nvPicPr>
                      <pic:blipFill>
                        <a:blip r:embed="rId1"/>
                        <a:srcRect/>
                        <a:stretch>
                          <a:fillRect/>
                        </a:stretch>
                      </pic:blipFill>
                      <pic:spPr bwMode="auto">
                        <a:xfrm>
                          <a:off x="0" y="0"/>
                          <a:ext cx="1225550" cy="753745"/>
                        </a:xfrm>
                        <a:prstGeom prst="rect">
                          <a:avLst/>
                        </a:prstGeom>
                        <a:noFill/>
                        <a:ln w="9525">
                          <a:noFill/>
                          <a:miter lim="800000"/>
                          <a:headEnd/>
                          <a:tailEnd/>
                        </a:ln>
                      </pic:spPr>
                    </pic:pic>
                  </a:graphicData>
                </a:graphic>
              </wp:anchor>
            </w:drawing>
          </w:r>
        </w:p>
        <w:p w:rsidR="000A318E" w:rsidRPr="0019088B" w:rsidRDefault="000A318E" w:rsidP="00657942"/>
        <w:p w:rsidR="000A318E" w:rsidRDefault="000A318E" w:rsidP="00657942"/>
        <w:p w:rsidR="000A318E" w:rsidRPr="0019088B" w:rsidRDefault="000A318E" w:rsidP="00657942">
          <w:pPr>
            <w:jc w:val="center"/>
          </w:pPr>
        </w:p>
      </w:tc>
    </w:tr>
  </w:tbl>
  <w:p w:rsidR="000A318E" w:rsidRDefault="000A31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A8E" w:rsidRDefault="00ED5A8E" w:rsidP="000A318E">
      <w:r>
        <w:separator/>
      </w:r>
    </w:p>
  </w:footnote>
  <w:footnote w:type="continuationSeparator" w:id="1">
    <w:p w:rsidR="00ED5A8E" w:rsidRDefault="00ED5A8E" w:rsidP="000A31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18E" w:rsidRDefault="000A318E">
    <w:pPr>
      <w:pStyle w:val="Header"/>
    </w:pPr>
    <w:r w:rsidRPr="000A318E">
      <w:rPr>
        <w:noProof/>
      </w:rPr>
      <w:drawing>
        <wp:anchor distT="0" distB="0" distL="114300" distR="114300" simplePos="0" relativeHeight="251659264" behindDoc="0" locked="0" layoutInCell="1" allowOverlap="1">
          <wp:simplePos x="0" y="0"/>
          <wp:positionH relativeFrom="column">
            <wp:posOffset>-664691</wp:posOffset>
          </wp:positionH>
          <wp:positionV relativeFrom="paragraph">
            <wp:posOffset>-226541</wp:posOffset>
          </wp:positionV>
          <wp:extent cx="7353815" cy="1524000"/>
          <wp:effectExtent l="1905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353300" cy="15240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11E7"/>
    <w:multiLevelType w:val="hybridMultilevel"/>
    <w:tmpl w:val="6C544E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E55302"/>
    <w:multiLevelType w:val="hybridMultilevel"/>
    <w:tmpl w:val="91B40C2C"/>
    <w:lvl w:ilvl="0" w:tplc="04090001">
      <w:start w:val="1"/>
      <w:numFmt w:val="bullet"/>
      <w:lvlText w:val=""/>
      <w:lvlJc w:val="left"/>
      <w:pPr>
        <w:tabs>
          <w:tab w:val="num" w:pos="706"/>
        </w:tabs>
        <w:ind w:left="706" w:hanging="360"/>
      </w:pPr>
      <w:rPr>
        <w:rFonts w:ascii="Symbol" w:hAnsi="Symbol" w:hint="default"/>
      </w:rPr>
    </w:lvl>
    <w:lvl w:ilvl="1" w:tplc="04090003" w:tentative="1">
      <w:start w:val="1"/>
      <w:numFmt w:val="bullet"/>
      <w:lvlText w:val="o"/>
      <w:lvlJc w:val="left"/>
      <w:pPr>
        <w:tabs>
          <w:tab w:val="num" w:pos="1426"/>
        </w:tabs>
        <w:ind w:left="1426" w:hanging="360"/>
      </w:pPr>
      <w:rPr>
        <w:rFonts w:ascii="Courier New" w:hAnsi="Courier New" w:cs="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2">
    <w:nsid w:val="0B916185"/>
    <w:multiLevelType w:val="hybridMultilevel"/>
    <w:tmpl w:val="CEC87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E75836"/>
    <w:multiLevelType w:val="hybridMultilevel"/>
    <w:tmpl w:val="B8541EE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0A318E"/>
    <w:rsid w:val="000A318E"/>
    <w:rsid w:val="00223164"/>
    <w:rsid w:val="00265A08"/>
    <w:rsid w:val="0031639D"/>
    <w:rsid w:val="003257AC"/>
    <w:rsid w:val="00332D99"/>
    <w:rsid w:val="003F516D"/>
    <w:rsid w:val="0045551A"/>
    <w:rsid w:val="00536BBF"/>
    <w:rsid w:val="005F1FD9"/>
    <w:rsid w:val="006469D9"/>
    <w:rsid w:val="00655605"/>
    <w:rsid w:val="00655EE5"/>
    <w:rsid w:val="00667B92"/>
    <w:rsid w:val="006D791B"/>
    <w:rsid w:val="007416B2"/>
    <w:rsid w:val="007C3FA7"/>
    <w:rsid w:val="00853A49"/>
    <w:rsid w:val="00882716"/>
    <w:rsid w:val="008B00C6"/>
    <w:rsid w:val="00AD7608"/>
    <w:rsid w:val="00B42091"/>
    <w:rsid w:val="00B751F0"/>
    <w:rsid w:val="00BA2C9A"/>
    <w:rsid w:val="00BC63EA"/>
    <w:rsid w:val="00C240A9"/>
    <w:rsid w:val="00C6725E"/>
    <w:rsid w:val="00C72460"/>
    <w:rsid w:val="00C74F65"/>
    <w:rsid w:val="00C85BDF"/>
    <w:rsid w:val="00E23A65"/>
    <w:rsid w:val="00E375CD"/>
    <w:rsid w:val="00EB249A"/>
    <w:rsid w:val="00ED42E8"/>
    <w:rsid w:val="00ED5A8E"/>
    <w:rsid w:val="00EE42AC"/>
    <w:rsid w:val="00FB37E6"/>
    <w:rsid w:val="00FC0F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1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318E"/>
    <w:pPr>
      <w:tabs>
        <w:tab w:val="center" w:pos="4680"/>
        <w:tab w:val="right" w:pos="9360"/>
      </w:tabs>
    </w:pPr>
  </w:style>
  <w:style w:type="character" w:customStyle="1" w:styleId="HeaderChar">
    <w:name w:val="Header Char"/>
    <w:basedOn w:val="DefaultParagraphFont"/>
    <w:link w:val="Header"/>
    <w:uiPriority w:val="99"/>
    <w:semiHidden/>
    <w:rsid w:val="000A318E"/>
    <w:rPr>
      <w:rFonts w:ascii="Times New Roman" w:eastAsia="Times New Roman" w:hAnsi="Times New Roman" w:cs="Times New Roman"/>
      <w:sz w:val="24"/>
      <w:szCs w:val="24"/>
    </w:rPr>
  </w:style>
  <w:style w:type="paragraph" w:styleId="Footer">
    <w:name w:val="footer"/>
    <w:basedOn w:val="Normal"/>
    <w:link w:val="FooterChar"/>
    <w:unhideWhenUsed/>
    <w:rsid w:val="000A318E"/>
    <w:pPr>
      <w:tabs>
        <w:tab w:val="center" w:pos="4680"/>
        <w:tab w:val="right" w:pos="9360"/>
      </w:tabs>
    </w:pPr>
  </w:style>
  <w:style w:type="character" w:customStyle="1" w:styleId="FooterChar">
    <w:name w:val="Footer Char"/>
    <w:basedOn w:val="DefaultParagraphFont"/>
    <w:link w:val="Footer"/>
    <w:rsid w:val="000A318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EFBBD-D9A3-44C4-A7BA-688D39E40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FUCHS111</dc:creator>
  <cp:lastModifiedBy>FUCHS111</cp:lastModifiedBy>
  <cp:revision>3</cp:revision>
  <dcterms:created xsi:type="dcterms:W3CDTF">2017-09-10T09:59:00Z</dcterms:created>
  <dcterms:modified xsi:type="dcterms:W3CDTF">2017-09-27T08:14:00Z</dcterms:modified>
</cp:coreProperties>
</file>