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CD" w:rsidRDefault="00C84CCD" w:rsidP="00C84CCD">
      <w:pPr>
        <w:spacing w:line="360" w:lineRule="auto"/>
        <w:jc w:val="both"/>
        <w:rPr>
          <w:b/>
          <w:sz w:val="32"/>
          <w:szCs w:val="28"/>
        </w:rPr>
      </w:pPr>
      <w:r>
        <w:rPr>
          <w:b/>
          <w:sz w:val="32"/>
          <w:szCs w:val="28"/>
        </w:rPr>
        <w:t>TITAN PSW 55</w:t>
      </w:r>
    </w:p>
    <w:p w:rsidR="00C84CCD" w:rsidRPr="00BC0719" w:rsidRDefault="00C84CCD" w:rsidP="00C84CCD">
      <w:pPr>
        <w:jc w:val="both"/>
        <w:rPr>
          <w:b/>
          <w:sz w:val="20"/>
          <w:szCs w:val="28"/>
        </w:rPr>
      </w:pPr>
      <w:r>
        <w:rPr>
          <w:b/>
          <w:sz w:val="20"/>
          <w:szCs w:val="28"/>
        </w:rPr>
        <w:t>Marine and stationary engine oil according to API CF</w:t>
      </w:r>
    </w:p>
    <w:p w:rsidR="00C84CCD" w:rsidRDefault="00C84CCD" w:rsidP="00C84CCD">
      <w:pPr>
        <w:jc w:val="both"/>
        <w:rPr>
          <w:szCs w:val="28"/>
        </w:rPr>
      </w:pPr>
    </w:p>
    <w:tbl>
      <w:tblPr>
        <w:tblW w:w="0" w:type="auto"/>
        <w:tblInd w:w="135" w:type="dxa"/>
        <w:tblLook w:val="01E0"/>
      </w:tblPr>
      <w:tblGrid>
        <w:gridCol w:w="4113"/>
        <w:gridCol w:w="4320"/>
      </w:tblGrid>
      <w:tr w:rsidR="00C84CCD" w:rsidRPr="00332512" w:rsidTr="00657942">
        <w:trPr>
          <w:trHeight w:val="603"/>
        </w:trPr>
        <w:tc>
          <w:tcPr>
            <w:tcW w:w="4113" w:type="dxa"/>
          </w:tcPr>
          <w:p w:rsidR="00C84CCD" w:rsidRPr="00332512" w:rsidRDefault="00C84CCD" w:rsidP="00657942">
            <w:pPr>
              <w:jc w:val="both"/>
              <w:rPr>
                <w:b/>
                <w:sz w:val="20"/>
                <w:szCs w:val="28"/>
              </w:rPr>
            </w:pPr>
            <w:r w:rsidRPr="00332512">
              <w:rPr>
                <w:b/>
                <w:sz w:val="20"/>
                <w:szCs w:val="28"/>
              </w:rPr>
              <w:t>Description</w:t>
            </w:r>
          </w:p>
          <w:p w:rsidR="00C84CCD" w:rsidRPr="00332512" w:rsidRDefault="00C84CCD" w:rsidP="00657942">
            <w:pPr>
              <w:jc w:val="both"/>
              <w:rPr>
                <w:b/>
                <w:sz w:val="20"/>
                <w:szCs w:val="28"/>
              </w:rPr>
            </w:pPr>
          </w:p>
          <w:p w:rsidR="00C84CCD" w:rsidRPr="00332512" w:rsidRDefault="00C84CCD" w:rsidP="00657942">
            <w:pPr>
              <w:jc w:val="both"/>
              <w:rPr>
                <w:sz w:val="18"/>
                <w:szCs w:val="18"/>
              </w:rPr>
            </w:pPr>
            <w:r w:rsidRPr="00332512">
              <w:rPr>
                <w:sz w:val="18"/>
                <w:szCs w:val="18"/>
              </w:rPr>
              <w:t>TITAN PSW 55 SAE 40</w:t>
            </w:r>
            <w:r w:rsidRPr="00332512">
              <w:rPr>
                <w:b/>
                <w:sz w:val="32"/>
                <w:szCs w:val="28"/>
              </w:rPr>
              <w:t xml:space="preserve"> </w:t>
            </w:r>
            <w:r w:rsidRPr="00332512">
              <w:rPr>
                <w:sz w:val="18"/>
                <w:szCs w:val="18"/>
              </w:rPr>
              <w:t>is a high quality, alkaline dual purpose API CF level lubricating oil specially formulated to meet the requirements of medium speed trunk piston diesel engines operating on heavy residual fuel with sulfur level up to 2% and above. TITAN PSW 55 SAE 40 provides the necessary extra alkalinity to effectively neutralize acidic products of combustion when operating on heavy residual fuels or crude oils and to give a high level of detergency to keep pistons and piston rings of deposits.</w:t>
            </w:r>
          </w:p>
          <w:p w:rsidR="00C84CCD" w:rsidRPr="00332512" w:rsidRDefault="00C84CCD" w:rsidP="00657942">
            <w:pPr>
              <w:jc w:val="both"/>
              <w:rPr>
                <w:sz w:val="18"/>
                <w:szCs w:val="18"/>
              </w:rPr>
            </w:pPr>
          </w:p>
          <w:p w:rsidR="00C84CCD" w:rsidRPr="00332512" w:rsidRDefault="00C84CCD" w:rsidP="00657942">
            <w:pPr>
              <w:jc w:val="both"/>
              <w:rPr>
                <w:b/>
                <w:sz w:val="20"/>
                <w:szCs w:val="28"/>
              </w:rPr>
            </w:pPr>
            <w:r w:rsidRPr="00332512">
              <w:rPr>
                <w:b/>
                <w:sz w:val="20"/>
                <w:szCs w:val="28"/>
              </w:rPr>
              <w:t>Application</w:t>
            </w:r>
          </w:p>
          <w:p w:rsidR="00C84CCD" w:rsidRPr="00332512" w:rsidRDefault="00C84CCD" w:rsidP="00657942">
            <w:pPr>
              <w:jc w:val="both"/>
              <w:rPr>
                <w:b/>
                <w:sz w:val="20"/>
                <w:szCs w:val="28"/>
              </w:rPr>
            </w:pPr>
          </w:p>
          <w:p w:rsidR="00C84CCD" w:rsidRDefault="00C84CCD" w:rsidP="00657942">
            <w:pPr>
              <w:jc w:val="both"/>
              <w:rPr>
                <w:sz w:val="18"/>
                <w:szCs w:val="18"/>
              </w:rPr>
            </w:pPr>
            <w:r w:rsidRPr="00332512">
              <w:rPr>
                <w:sz w:val="18"/>
                <w:szCs w:val="18"/>
              </w:rPr>
              <w:t>TITAN PSW 55 SAE 40</w:t>
            </w:r>
            <w:r w:rsidRPr="00332512">
              <w:rPr>
                <w:b/>
                <w:sz w:val="32"/>
                <w:szCs w:val="28"/>
              </w:rPr>
              <w:t xml:space="preserve"> </w:t>
            </w:r>
            <w:r w:rsidRPr="00332512">
              <w:rPr>
                <w:sz w:val="18"/>
                <w:szCs w:val="18"/>
              </w:rPr>
              <w:t xml:space="preserve">is blended with latest technology additive packages developed especially for use with engines burning heavy residual fuels and crude oil. The additive system has been extensively tested in Wartsila, MWM Deutz and MAN B&amp;W engines. TITAN PSW 55 SAE 40 has undergone extensive field trials on Wartsila engines and based on the results of engine inspection, Wartsila Engine division approves the use of the product in engines operating on Wartsila fuel standards ISO-DMC, ISO-F-RMA 30-RMK 700 and CRO. </w:t>
            </w:r>
          </w:p>
          <w:p w:rsidR="00C84CCD" w:rsidRPr="00332512" w:rsidRDefault="00C84CCD" w:rsidP="00657942">
            <w:pPr>
              <w:jc w:val="both"/>
              <w:rPr>
                <w:sz w:val="18"/>
                <w:szCs w:val="18"/>
              </w:rPr>
            </w:pPr>
          </w:p>
        </w:tc>
        <w:tc>
          <w:tcPr>
            <w:tcW w:w="4320" w:type="dxa"/>
          </w:tcPr>
          <w:p w:rsidR="00C84CCD" w:rsidRDefault="00C84CCD" w:rsidP="00657942">
            <w:pPr>
              <w:tabs>
                <w:tab w:val="center" w:pos="3780"/>
                <w:tab w:val="center" w:pos="5580"/>
                <w:tab w:val="left" w:pos="6840"/>
              </w:tabs>
              <w:jc w:val="both"/>
              <w:rPr>
                <w:b/>
                <w:sz w:val="20"/>
                <w:szCs w:val="18"/>
              </w:rPr>
            </w:pPr>
          </w:p>
          <w:p w:rsidR="00C84CCD" w:rsidRDefault="00C84CCD" w:rsidP="00657942">
            <w:pPr>
              <w:tabs>
                <w:tab w:val="center" w:pos="3780"/>
                <w:tab w:val="center" w:pos="5580"/>
                <w:tab w:val="left" w:pos="6840"/>
              </w:tabs>
              <w:jc w:val="both"/>
              <w:rPr>
                <w:sz w:val="18"/>
                <w:szCs w:val="18"/>
              </w:rPr>
            </w:pPr>
          </w:p>
          <w:p w:rsidR="00C84CCD" w:rsidRPr="00C84CCD" w:rsidRDefault="00C84CCD" w:rsidP="00657942">
            <w:pPr>
              <w:tabs>
                <w:tab w:val="center" w:pos="3780"/>
                <w:tab w:val="center" w:pos="5580"/>
                <w:tab w:val="left" w:pos="6840"/>
              </w:tabs>
              <w:jc w:val="both"/>
              <w:rPr>
                <w:sz w:val="18"/>
                <w:szCs w:val="18"/>
              </w:rPr>
            </w:pPr>
            <w:r w:rsidRPr="00332512">
              <w:rPr>
                <w:sz w:val="18"/>
                <w:szCs w:val="18"/>
              </w:rPr>
              <w:t>In the engines types</w:t>
            </w:r>
            <w:r>
              <w:rPr>
                <w:sz w:val="18"/>
                <w:szCs w:val="18"/>
              </w:rPr>
              <w:t xml:space="preserve"> </w:t>
            </w:r>
            <w:r w:rsidRPr="00332512">
              <w:rPr>
                <w:sz w:val="18"/>
                <w:szCs w:val="18"/>
              </w:rPr>
              <w:t>Wartsila Vasa 22/22/26 and Wartsila Vasa 32 / 32LN, the suitability of SAE 40 grade depends on the capacity of the lubricating oil cooler used in the installation. In the engine types Wartsila Vasa 32, Wartsila 20, 26, 32, 38, 46, 68, the use of TITAN PSW 55 SAE 40 is recommended in heavy fuel installations, especially if fuel sulfur content in above 2.0% mass.</w:t>
            </w:r>
          </w:p>
          <w:p w:rsidR="00C84CCD" w:rsidRDefault="00C84CCD" w:rsidP="00657942">
            <w:pPr>
              <w:tabs>
                <w:tab w:val="center" w:pos="3780"/>
                <w:tab w:val="center" w:pos="5580"/>
                <w:tab w:val="left" w:pos="6840"/>
              </w:tabs>
              <w:jc w:val="both"/>
              <w:rPr>
                <w:b/>
                <w:sz w:val="20"/>
                <w:szCs w:val="18"/>
              </w:rPr>
            </w:pPr>
          </w:p>
          <w:p w:rsidR="00C84CCD" w:rsidRPr="00332512" w:rsidRDefault="00C84CCD" w:rsidP="00657942">
            <w:pPr>
              <w:tabs>
                <w:tab w:val="center" w:pos="3780"/>
                <w:tab w:val="center" w:pos="5580"/>
                <w:tab w:val="left" w:pos="6840"/>
              </w:tabs>
              <w:jc w:val="both"/>
              <w:rPr>
                <w:b/>
                <w:sz w:val="18"/>
                <w:szCs w:val="18"/>
              </w:rPr>
            </w:pPr>
            <w:r w:rsidRPr="00332512">
              <w:rPr>
                <w:b/>
                <w:sz w:val="20"/>
                <w:szCs w:val="18"/>
              </w:rPr>
              <w:t>Advantages/Benefits</w:t>
            </w:r>
          </w:p>
          <w:p w:rsidR="00C84CCD" w:rsidRPr="00332512" w:rsidRDefault="00C84CCD" w:rsidP="00657942">
            <w:pPr>
              <w:tabs>
                <w:tab w:val="center" w:pos="3780"/>
                <w:tab w:val="center" w:pos="5580"/>
                <w:tab w:val="left" w:pos="6840"/>
              </w:tabs>
              <w:jc w:val="both"/>
              <w:rPr>
                <w:b/>
                <w:sz w:val="14"/>
                <w:szCs w:val="18"/>
              </w:rPr>
            </w:pPr>
          </w:p>
          <w:p w:rsidR="00C84CCD" w:rsidRPr="00332512" w:rsidRDefault="00C84CCD" w:rsidP="00C84CCD">
            <w:pPr>
              <w:numPr>
                <w:ilvl w:val="0"/>
                <w:numId w:val="2"/>
              </w:numPr>
              <w:tabs>
                <w:tab w:val="clear" w:pos="720"/>
                <w:tab w:val="num" w:pos="225"/>
                <w:tab w:val="center" w:pos="3780"/>
                <w:tab w:val="center" w:pos="5580"/>
                <w:tab w:val="left" w:pos="6840"/>
              </w:tabs>
              <w:ind w:left="225" w:hanging="225"/>
              <w:jc w:val="both"/>
              <w:rPr>
                <w:sz w:val="18"/>
                <w:szCs w:val="18"/>
              </w:rPr>
            </w:pPr>
            <w:r w:rsidRPr="00332512">
              <w:rPr>
                <w:sz w:val="18"/>
                <w:szCs w:val="18"/>
              </w:rPr>
              <w:t>The use of TITAN PSW 55 SAE 40 will ensure engine cleanliness, resulting in longer periods between overhauls.</w:t>
            </w:r>
          </w:p>
          <w:p w:rsidR="00C84CCD" w:rsidRPr="00332512" w:rsidRDefault="00C84CCD" w:rsidP="00C84CCD">
            <w:pPr>
              <w:numPr>
                <w:ilvl w:val="0"/>
                <w:numId w:val="2"/>
              </w:numPr>
              <w:tabs>
                <w:tab w:val="clear" w:pos="720"/>
                <w:tab w:val="num" w:pos="225"/>
                <w:tab w:val="center" w:pos="3780"/>
                <w:tab w:val="center" w:pos="5580"/>
                <w:tab w:val="left" w:pos="6840"/>
              </w:tabs>
              <w:ind w:left="225" w:hanging="225"/>
              <w:jc w:val="both"/>
              <w:rPr>
                <w:sz w:val="18"/>
                <w:szCs w:val="18"/>
              </w:rPr>
            </w:pPr>
            <w:r w:rsidRPr="00332512">
              <w:rPr>
                <w:sz w:val="18"/>
                <w:szCs w:val="18"/>
              </w:rPr>
              <w:t>TITAN PSW 55 SAE 40 is fully inhibited for protection against bearing corrosion</w:t>
            </w:r>
          </w:p>
          <w:p w:rsidR="00C84CCD" w:rsidRPr="00332512" w:rsidRDefault="00C84CCD" w:rsidP="00C84CCD">
            <w:pPr>
              <w:numPr>
                <w:ilvl w:val="0"/>
                <w:numId w:val="2"/>
              </w:numPr>
              <w:tabs>
                <w:tab w:val="clear" w:pos="720"/>
                <w:tab w:val="num" w:pos="225"/>
                <w:tab w:val="center" w:pos="3780"/>
                <w:tab w:val="center" w:pos="5580"/>
                <w:tab w:val="left" w:pos="6840"/>
              </w:tabs>
              <w:ind w:left="225" w:hanging="225"/>
              <w:jc w:val="both"/>
              <w:rPr>
                <w:sz w:val="18"/>
                <w:szCs w:val="18"/>
              </w:rPr>
            </w:pPr>
            <w:r w:rsidRPr="00332512">
              <w:rPr>
                <w:sz w:val="18"/>
                <w:szCs w:val="18"/>
              </w:rPr>
              <w:t>TITAN PSW 55 SAE 40 has a high level of oxidation resistance to prevent premature ageing and to give longer oil life</w:t>
            </w:r>
          </w:p>
          <w:p w:rsidR="00C84CCD" w:rsidRPr="003539AC" w:rsidRDefault="00C84CCD" w:rsidP="00657942">
            <w:pPr>
              <w:numPr>
                <w:ilvl w:val="0"/>
                <w:numId w:val="2"/>
              </w:numPr>
              <w:tabs>
                <w:tab w:val="clear" w:pos="720"/>
                <w:tab w:val="num" w:pos="225"/>
                <w:tab w:val="center" w:pos="3780"/>
                <w:tab w:val="center" w:pos="5580"/>
                <w:tab w:val="left" w:pos="6840"/>
              </w:tabs>
              <w:ind w:left="225" w:hanging="225"/>
              <w:jc w:val="both"/>
              <w:rPr>
                <w:sz w:val="18"/>
                <w:szCs w:val="18"/>
              </w:rPr>
            </w:pPr>
            <w:r w:rsidRPr="00332512">
              <w:rPr>
                <w:sz w:val="18"/>
                <w:szCs w:val="18"/>
              </w:rPr>
              <w:t>TITAN PSW 55 SAE 40 offers optimum alkalinity to neutralize acidic by-products of combustion.</w:t>
            </w:r>
          </w:p>
          <w:p w:rsidR="00C84CCD" w:rsidRPr="00332512" w:rsidRDefault="00C84CCD" w:rsidP="00657942">
            <w:pPr>
              <w:tabs>
                <w:tab w:val="center" w:pos="3780"/>
                <w:tab w:val="center" w:pos="5580"/>
                <w:tab w:val="left" w:pos="6840"/>
              </w:tabs>
              <w:jc w:val="both"/>
              <w:rPr>
                <w:b/>
                <w:sz w:val="18"/>
                <w:szCs w:val="18"/>
              </w:rPr>
            </w:pPr>
            <w:r w:rsidRPr="00332512">
              <w:rPr>
                <w:b/>
                <w:sz w:val="20"/>
                <w:szCs w:val="18"/>
              </w:rPr>
              <w:t>Specifications/Approvals</w:t>
            </w:r>
          </w:p>
          <w:p w:rsidR="00C84CCD" w:rsidRPr="00332512" w:rsidRDefault="00C84CCD" w:rsidP="00657942">
            <w:pPr>
              <w:tabs>
                <w:tab w:val="center" w:pos="3780"/>
                <w:tab w:val="center" w:pos="5580"/>
                <w:tab w:val="left" w:pos="6840"/>
              </w:tabs>
              <w:jc w:val="both"/>
              <w:rPr>
                <w:b/>
                <w:sz w:val="14"/>
                <w:szCs w:val="18"/>
              </w:rPr>
            </w:pPr>
          </w:p>
          <w:p w:rsidR="00C84CCD" w:rsidRPr="00332512" w:rsidRDefault="00C84CCD" w:rsidP="00C84CCD">
            <w:pPr>
              <w:numPr>
                <w:ilvl w:val="0"/>
                <w:numId w:val="2"/>
              </w:numPr>
              <w:tabs>
                <w:tab w:val="clear" w:pos="720"/>
                <w:tab w:val="num" w:pos="225"/>
                <w:tab w:val="center" w:pos="3780"/>
                <w:tab w:val="center" w:pos="5580"/>
                <w:tab w:val="left" w:pos="6840"/>
              </w:tabs>
              <w:ind w:left="225" w:hanging="225"/>
              <w:jc w:val="both"/>
              <w:rPr>
                <w:sz w:val="18"/>
                <w:szCs w:val="18"/>
              </w:rPr>
            </w:pPr>
            <w:r w:rsidRPr="00332512">
              <w:rPr>
                <w:sz w:val="18"/>
                <w:szCs w:val="18"/>
              </w:rPr>
              <w:t>API CF</w:t>
            </w:r>
          </w:p>
          <w:p w:rsidR="00C84CCD" w:rsidRPr="00332512" w:rsidRDefault="00C84CCD" w:rsidP="00C84CCD">
            <w:pPr>
              <w:numPr>
                <w:ilvl w:val="0"/>
                <w:numId w:val="2"/>
              </w:numPr>
              <w:tabs>
                <w:tab w:val="clear" w:pos="720"/>
                <w:tab w:val="num" w:pos="225"/>
                <w:tab w:val="center" w:pos="3780"/>
                <w:tab w:val="center" w:pos="5580"/>
                <w:tab w:val="left" w:pos="6840"/>
              </w:tabs>
              <w:ind w:left="225" w:hanging="225"/>
              <w:jc w:val="both"/>
              <w:rPr>
                <w:sz w:val="18"/>
                <w:szCs w:val="18"/>
              </w:rPr>
            </w:pPr>
            <w:r w:rsidRPr="00332512">
              <w:rPr>
                <w:sz w:val="18"/>
                <w:szCs w:val="18"/>
              </w:rPr>
              <w:t>Wartsila</w:t>
            </w:r>
          </w:p>
          <w:p w:rsidR="00C84CCD" w:rsidRPr="00332512" w:rsidRDefault="00C84CCD" w:rsidP="00C84CCD">
            <w:pPr>
              <w:numPr>
                <w:ilvl w:val="0"/>
                <w:numId w:val="2"/>
              </w:numPr>
              <w:tabs>
                <w:tab w:val="clear" w:pos="720"/>
                <w:tab w:val="num" w:pos="225"/>
                <w:tab w:val="center" w:pos="3780"/>
                <w:tab w:val="center" w:pos="5580"/>
                <w:tab w:val="left" w:pos="6840"/>
              </w:tabs>
              <w:ind w:left="225" w:hanging="225"/>
              <w:jc w:val="both"/>
              <w:rPr>
                <w:sz w:val="18"/>
                <w:szCs w:val="18"/>
              </w:rPr>
            </w:pPr>
            <w:r w:rsidRPr="00332512">
              <w:rPr>
                <w:sz w:val="18"/>
                <w:szCs w:val="18"/>
              </w:rPr>
              <w:t>MWM Deutz</w:t>
            </w:r>
          </w:p>
        </w:tc>
      </w:tr>
    </w:tbl>
    <w:p w:rsidR="00C84CCD" w:rsidRPr="00C0317D" w:rsidRDefault="00C84CCD" w:rsidP="00C84CCD">
      <w:pPr>
        <w:rPr>
          <w:b/>
          <w:szCs w:val="28"/>
        </w:rPr>
      </w:pPr>
      <w:r w:rsidRPr="00E93EDB">
        <w:rPr>
          <w:b/>
          <w:szCs w:val="28"/>
        </w:rPr>
        <w:t>C</w:t>
      </w:r>
      <w:r w:rsidRPr="00C0317D">
        <w:rPr>
          <w:b/>
          <w:szCs w:val="28"/>
        </w:rPr>
        <w:t>HARACTERISTICS</w:t>
      </w:r>
    </w:p>
    <w:p w:rsidR="00C84CCD" w:rsidRDefault="00C84CCD" w:rsidP="00C84CCD">
      <w:pPr>
        <w:rPr>
          <w:szCs w:val="28"/>
        </w:rPr>
      </w:pPr>
      <w:r>
        <w:rPr>
          <w:noProof/>
          <w:szCs w:val="28"/>
        </w:rPr>
        <w:pict>
          <v:line id="_x0000_s1048" style="position:absolute;z-index:251660288" from="0,4.2pt" to="450pt,4.2pt"/>
        </w:pict>
      </w:r>
    </w:p>
    <w:p w:rsidR="00C84CCD" w:rsidRPr="00392BF1" w:rsidRDefault="00C84CCD" w:rsidP="00C84CCD">
      <w:pPr>
        <w:tabs>
          <w:tab w:val="left" w:pos="3780"/>
          <w:tab w:val="center" w:pos="7020"/>
        </w:tabs>
        <w:spacing w:line="360" w:lineRule="auto"/>
        <w:rPr>
          <w:b/>
          <w:sz w:val="22"/>
          <w:szCs w:val="28"/>
        </w:rPr>
      </w:pPr>
      <w:r w:rsidRPr="00392BF1">
        <w:rPr>
          <w:b/>
          <w:sz w:val="22"/>
          <w:szCs w:val="18"/>
        </w:rPr>
        <w:t>TITAN PSW 55 SAE 40</w:t>
      </w:r>
      <w:r w:rsidRPr="00392BF1">
        <w:rPr>
          <w:b/>
          <w:sz w:val="22"/>
          <w:szCs w:val="28"/>
        </w:rPr>
        <w:t xml:space="preserve"> </w:t>
      </w:r>
    </w:p>
    <w:p w:rsidR="00C84CCD" w:rsidRPr="001F5E47" w:rsidRDefault="00C84CCD" w:rsidP="00372135">
      <w:pPr>
        <w:pBdr>
          <w:between w:val="single" w:sz="4" w:space="1" w:color="auto"/>
        </w:pBdr>
        <w:tabs>
          <w:tab w:val="center" w:pos="3780"/>
          <w:tab w:val="center" w:pos="5580"/>
          <w:tab w:val="left" w:pos="6840"/>
        </w:tabs>
        <w:spacing w:line="360" w:lineRule="auto"/>
        <w:rPr>
          <w:sz w:val="22"/>
          <w:szCs w:val="28"/>
        </w:rPr>
      </w:pPr>
      <w:r w:rsidRPr="001F5E47">
        <w:rPr>
          <w:sz w:val="22"/>
          <w:szCs w:val="28"/>
        </w:rPr>
        <w:t xml:space="preserve">Density </w:t>
      </w:r>
      <w:r>
        <w:rPr>
          <w:sz w:val="22"/>
          <w:szCs w:val="28"/>
        </w:rPr>
        <w:t>@</w:t>
      </w:r>
      <w:r w:rsidRPr="001F5E47">
        <w:rPr>
          <w:sz w:val="22"/>
          <w:szCs w:val="28"/>
        </w:rPr>
        <w:t xml:space="preserve"> </w:t>
      </w:r>
      <w:r>
        <w:rPr>
          <w:sz w:val="22"/>
          <w:szCs w:val="28"/>
        </w:rPr>
        <w:t>35</w:t>
      </w:r>
      <w:r w:rsidRPr="001F5E47">
        <w:rPr>
          <w:sz w:val="22"/>
          <w:szCs w:val="28"/>
        </w:rPr>
        <w:t xml:space="preserve"> </w:t>
      </w:r>
      <w:r>
        <w:rPr>
          <w:position w:val="8"/>
          <w:sz w:val="14"/>
          <w:szCs w:val="14"/>
        </w:rPr>
        <w:t>o</w:t>
      </w:r>
      <w:r w:rsidRPr="001F5E47">
        <w:rPr>
          <w:sz w:val="22"/>
          <w:szCs w:val="28"/>
        </w:rPr>
        <w:t>C</w:t>
      </w:r>
      <w:r w:rsidRPr="001F5E47">
        <w:rPr>
          <w:sz w:val="22"/>
          <w:szCs w:val="28"/>
        </w:rPr>
        <w:tab/>
      </w:r>
      <w:r>
        <w:rPr>
          <w:sz w:val="22"/>
          <w:szCs w:val="28"/>
        </w:rPr>
        <w:t>0.913</w:t>
      </w:r>
      <w:r w:rsidRPr="001F5E47">
        <w:rPr>
          <w:sz w:val="22"/>
          <w:szCs w:val="28"/>
        </w:rPr>
        <w:tab/>
        <w:t>g/ml</w:t>
      </w:r>
      <w:r>
        <w:rPr>
          <w:sz w:val="22"/>
          <w:szCs w:val="28"/>
        </w:rPr>
        <w:tab/>
        <w:t>ASTM D 4052</w:t>
      </w:r>
    </w:p>
    <w:p w:rsidR="00C84CCD" w:rsidRPr="001F5E47" w:rsidRDefault="00C84CCD" w:rsidP="00372135">
      <w:pPr>
        <w:pBdr>
          <w:between w:val="single" w:sz="4" w:space="1" w:color="auto"/>
        </w:pBdr>
        <w:tabs>
          <w:tab w:val="center" w:pos="3780"/>
          <w:tab w:val="center" w:pos="5580"/>
          <w:tab w:val="left" w:pos="6840"/>
        </w:tabs>
        <w:spacing w:line="360" w:lineRule="auto"/>
        <w:rPr>
          <w:sz w:val="22"/>
          <w:szCs w:val="28"/>
        </w:rPr>
      </w:pPr>
      <w:r>
        <w:rPr>
          <w:sz w:val="22"/>
          <w:szCs w:val="28"/>
        </w:rPr>
        <w:t>Flash Point, CoC</w:t>
      </w:r>
      <w:r w:rsidRPr="001F5E47">
        <w:rPr>
          <w:sz w:val="22"/>
          <w:szCs w:val="28"/>
        </w:rPr>
        <w:tab/>
      </w:r>
      <w:r>
        <w:rPr>
          <w:sz w:val="22"/>
          <w:szCs w:val="28"/>
        </w:rPr>
        <w:t>248</w:t>
      </w:r>
      <w:r>
        <w:rPr>
          <w:sz w:val="22"/>
          <w:szCs w:val="28"/>
        </w:rPr>
        <w:tab/>
      </w:r>
      <w:r>
        <w:rPr>
          <w:position w:val="8"/>
          <w:sz w:val="14"/>
          <w:szCs w:val="14"/>
        </w:rPr>
        <w:t>o</w:t>
      </w:r>
      <w:r w:rsidRPr="001F5E47">
        <w:rPr>
          <w:sz w:val="22"/>
          <w:szCs w:val="28"/>
        </w:rPr>
        <w:t>C</w:t>
      </w:r>
      <w:r>
        <w:rPr>
          <w:sz w:val="22"/>
          <w:szCs w:val="28"/>
        </w:rPr>
        <w:tab/>
        <w:t>ASTM D 95</w:t>
      </w:r>
    </w:p>
    <w:p w:rsidR="00C84CCD" w:rsidRPr="001F5E47" w:rsidRDefault="00C84CCD" w:rsidP="00372135">
      <w:pPr>
        <w:pBdr>
          <w:between w:val="single" w:sz="4" w:space="1" w:color="auto"/>
        </w:pBdr>
        <w:tabs>
          <w:tab w:val="center" w:pos="3780"/>
          <w:tab w:val="center" w:pos="5580"/>
          <w:tab w:val="left" w:pos="6840"/>
        </w:tabs>
        <w:spacing w:line="360" w:lineRule="auto"/>
        <w:rPr>
          <w:sz w:val="22"/>
          <w:szCs w:val="28"/>
        </w:rPr>
      </w:pPr>
      <w:r>
        <w:rPr>
          <w:sz w:val="22"/>
          <w:szCs w:val="28"/>
        </w:rPr>
        <w:t>Pour</w:t>
      </w:r>
      <w:r w:rsidRPr="001F5E47">
        <w:rPr>
          <w:sz w:val="22"/>
          <w:szCs w:val="28"/>
        </w:rPr>
        <w:t xml:space="preserve"> Point</w:t>
      </w:r>
      <w:r w:rsidRPr="001F5E47">
        <w:rPr>
          <w:sz w:val="22"/>
          <w:szCs w:val="28"/>
        </w:rPr>
        <w:tab/>
      </w:r>
      <w:r>
        <w:rPr>
          <w:sz w:val="22"/>
          <w:szCs w:val="28"/>
        </w:rPr>
        <w:t>-12</w:t>
      </w:r>
      <w:r w:rsidRPr="001F5E47">
        <w:rPr>
          <w:sz w:val="22"/>
          <w:szCs w:val="28"/>
        </w:rPr>
        <w:tab/>
      </w:r>
      <w:r>
        <w:rPr>
          <w:position w:val="8"/>
          <w:sz w:val="14"/>
          <w:szCs w:val="14"/>
        </w:rPr>
        <w:t>o</w:t>
      </w:r>
      <w:r w:rsidRPr="001F5E47">
        <w:rPr>
          <w:sz w:val="22"/>
          <w:szCs w:val="28"/>
        </w:rPr>
        <w:t>C</w:t>
      </w:r>
      <w:r>
        <w:rPr>
          <w:sz w:val="22"/>
          <w:szCs w:val="28"/>
        </w:rPr>
        <w:tab/>
        <w:t>ASTM D 97</w:t>
      </w:r>
    </w:p>
    <w:p w:rsidR="00C84CCD" w:rsidRDefault="00C84CCD" w:rsidP="00372135">
      <w:pPr>
        <w:pBdr>
          <w:between w:val="single" w:sz="4" w:space="1" w:color="auto"/>
        </w:pBdr>
        <w:tabs>
          <w:tab w:val="center" w:pos="3780"/>
          <w:tab w:val="center" w:pos="5580"/>
          <w:tab w:val="left" w:pos="6840"/>
        </w:tabs>
        <w:spacing w:line="360" w:lineRule="auto"/>
        <w:rPr>
          <w:sz w:val="22"/>
          <w:szCs w:val="28"/>
        </w:rPr>
      </w:pPr>
      <w:r>
        <w:rPr>
          <w:sz w:val="22"/>
          <w:szCs w:val="28"/>
        </w:rPr>
        <w:t xml:space="preserve">Kinematic Viscosity @ 40 </w:t>
      </w:r>
      <w:r>
        <w:rPr>
          <w:position w:val="8"/>
          <w:sz w:val="14"/>
          <w:szCs w:val="14"/>
        </w:rPr>
        <w:t>o</w:t>
      </w:r>
      <w:r w:rsidRPr="001F5E47">
        <w:rPr>
          <w:sz w:val="22"/>
          <w:szCs w:val="28"/>
        </w:rPr>
        <w:t>C</w:t>
      </w:r>
      <w:r>
        <w:rPr>
          <w:sz w:val="22"/>
          <w:szCs w:val="28"/>
        </w:rPr>
        <w:tab/>
        <w:t>158</w:t>
      </w:r>
      <w:r>
        <w:rPr>
          <w:sz w:val="22"/>
          <w:szCs w:val="28"/>
        </w:rPr>
        <w:tab/>
        <w:t>mm</w:t>
      </w:r>
      <w:r>
        <w:rPr>
          <w:position w:val="8"/>
          <w:sz w:val="14"/>
          <w:szCs w:val="14"/>
        </w:rPr>
        <w:t>2</w:t>
      </w:r>
      <w:r>
        <w:rPr>
          <w:sz w:val="22"/>
          <w:szCs w:val="28"/>
        </w:rPr>
        <w:t>/s</w:t>
      </w:r>
      <w:r>
        <w:rPr>
          <w:sz w:val="22"/>
          <w:szCs w:val="28"/>
        </w:rPr>
        <w:tab/>
        <w:t>ASTM D 445</w:t>
      </w:r>
    </w:p>
    <w:p w:rsidR="00C84CCD" w:rsidRDefault="00C84CCD" w:rsidP="00372135">
      <w:pPr>
        <w:pBdr>
          <w:between w:val="single" w:sz="4" w:space="1" w:color="auto"/>
        </w:pBdr>
        <w:tabs>
          <w:tab w:val="center" w:pos="3780"/>
          <w:tab w:val="center" w:pos="5580"/>
          <w:tab w:val="left" w:pos="6840"/>
        </w:tabs>
        <w:spacing w:line="360" w:lineRule="auto"/>
        <w:rPr>
          <w:sz w:val="22"/>
          <w:szCs w:val="28"/>
        </w:rPr>
      </w:pPr>
      <w:r>
        <w:rPr>
          <w:sz w:val="22"/>
          <w:szCs w:val="28"/>
        </w:rPr>
        <w:t xml:space="preserve">Kinematic Viscosity @ 100 </w:t>
      </w:r>
      <w:r>
        <w:rPr>
          <w:position w:val="8"/>
          <w:sz w:val="14"/>
          <w:szCs w:val="14"/>
        </w:rPr>
        <w:t>o</w:t>
      </w:r>
      <w:r w:rsidRPr="001F5E47">
        <w:rPr>
          <w:sz w:val="22"/>
          <w:szCs w:val="28"/>
        </w:rPr>
        <w:t>C</w:t>
      </w:r>
      <w:r>
        <w:rPr>
          <w:sz w:val="22"/>
          <w:szCs w:val="28"/>
        </w:rPr>
        <w:tab/>
        <w:t>15.5</w:t>
      </w:r>
      <w:r>
        <w:rPr>
          <w:sz w:val="22"/>
          <w:szCs w:val="28"/>
        </w:rPr>
        <w:tab/>
        <w:t>mm</w:t>
      </w:r>
      <w:r>
        <w:rPr>
          <w:position w:val="8"/>
          <w:sz w:val="14"/>
          <w:szCs w:val="14"/>
        </w:rPr>
        <w:t>2</w:t>
      </w:r>
      <w:r>
        <w:rPr>
          <w:sz w:val="22"/>
          <w:szCs w:val="28"/>
        </w:rPr>
        <w:t>/s</w:t>
      </w:r>
      <w:r>
        <w:rPr>
          <w:sz w:val="22"/>
          <w:szCs w:val="28"/>
        </w:rPr>
        <w:tab/>
        <w:t>ASTM D 445</w:t>
      </w:r>
    </w:p>
    <w:p w:rsidR="00C84CCD" w:rsidRDefault="00C84CCD" w:rsidP="00372135">
      <w:pPr>
        <w:pBdr>
          <w:between w:val="single" w:sz="4" w:space="1" w:color="auto"/>
        </w:pBdr>
        <w:tabs>
          <w:tab w:val="center" w:pos="3780"/>
          <w:tab w:val="center" w:pos="5580"/>
          <w:tab w:val="left" w:pos="6840"/>
        </w:tabs>
        <w:spacing w:line="360" w:lineRule="auto"/>
        <w:rPr>
          <w:sz w:val="22"/>
          <w:szCs w:val="28"/>
        </w:rPr>
      </w:pPr>
      <w:r>
        <w:rPr>
          <w:sz w:val="22"/>
          <w:szCs w:val="28"/>
        </w:rPr>
        <w:t>Viscosity Index</w:t>
      </w:r>
      <w:r>
        <w:rPr>
          <w:sz w:val="22"/>
          <w:szCs w:val="28"/>
        </w:rPr>
        <w:tab/>
        <w:t>99</w:t>
      </w:r>
      <w:r>
        <w:rPr>
          <w:sz w:val="22"/>
          <w:szCs w:val="28"/>
        </w:rPr>
        <w:tab/>
        <w:t>-</w:t>
      </w:r>
      <w:r>
        <w:rPr>
          <w:sz w:val="22"/>
          <w:szCs w:val="28"/>
        </w:rPr>
        <w:tab/>
        <w:t>ASTM D 2270</w:t>
      </w:r>
    </w:p>
    <w:p w:rsidR="00C85BDF" w:rsidRPr="00372135" w:rsidRDefault="00C84CCD" w:rsidP="00372135">
      <w:pPr>
        <w:pBdr>
          <w:between w:val="single" w:sz="4" w:space="1" w:color="auto"/>
        </w:pBdr>
        <w:tabs>
          <w:tab w:val="center" w:pos="3780"/>
          <w:tab w:val="center" w:pos="5580"/>
          <w:tab w:val="left" w:pos="6840"/>
        </w:tabs>
        <w:spacing w:line="360" w:lineRule="auto"/>
        <w:rPr>
          <w:sz w:val="22"/>
          <w:szCs w:val="28"/>
        </w:rPr>
      </w:pPr>
      <w:r>
        <w:rPr>
          <w:sz w:val="22"/>
          <w:szCs w:val="28"/>
        </w:rPr>
        <w:t>TBN</w:t>
      </w:r>
      <w:r>
        <w:rPr>
          <w:sz w:val="22"/>
          <w:szCs w:val="28"/>
        </w:rPr>
        <w:tab/>
        <w:t>55</w:t>
      </w:r>
      <w:r>
        <w:rPr>
          <w:sz w:val="22"/>
          <w:szCs w:val="28"/>
        </w:rPr>
        <w:tab/>
        <w:t>mg KOH/g</w:t>
      </w:r>
      <w:r>
        <w:rPr>
          <w:sz w:val="22"/>
          <w:szCs w:val="28"/>
        </w:rPr>
        <w:tab/>
        <w:t>ASTM D 2896</w:t>
      </w:r>
    </w:p>
    <w:sectPr w:rsidR="00C85BDF" w:rsidRPr="00372135" w:rsidSect="00C85B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B81" w:rsidRDefault="00A17B81" w:rsidP="000A318E">
      <w:r>
        <w:separator/>
      </w:r>
    </w:p>
  </w:endnote>
  <w:endnote w:type="continuationSeparator" w:id="1">
    <w:p w:rsidR="00A17B81" w:rsidRDefault="00A17B81" w:rsidP="000A3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342" w:type="dxa"/>
      <w:tblBorders>
        <w:top w:val="single" w:sz="12" w:space="0" w:color="FF0000"/>
        <w:insideH w:val="single" w:sz="4" w:space="0" w:color="auto"/>
      </w:tblBorders>
      <w:tblLook w:val="04A0"/>
    </w:tblPr>
    <w:tblGrid>
      <w:gridCol w:w="270"/>
      <w:gridCol w:w="3870"/>
      <w:gridCol w:w="270"/>
      <w:gridCol w:w="3330"/>
      <w:gridCol w:w="2520"/>
    </w:tblGrid>
    <w:tr w:rsidR="000A318E" w:rsidTr="00657942">
      <w:tc>
        <w:tcPr>
          <w:tcW w:w="270" w:type="dxa"/>
        </w:tcPr>
        <w:p w:rsidR="000A318E" w:rsidRPr="000E66E9" w:rsidRDefault="000A318E" w:rsidP="00657942">
          <w:pPr>
            <w:pStyle w:val="Footer"/>
            <w:rPr>
              <w:sz w:val="4"/>
              <w:szCs w:val="12"/>
            </w:rPr>
          </w:pPr>
        </w:p>
      </w:tc>
      <w:tc>
        <w:tcPr>
          <w:tcW w:w="3870" w:type="dxa"/>
        </w:tcPr>
        <w:p w:rsidR="000A318E" w:rsidRPr="004F587B" w:rsidRDefault="000A318E" w:rsidP="00657942">
          <w:pPr>
            <w:pStyle w:val="Footer"/>
            <w:rPr>
              <w:b/>
              <w:color w:val="1F497D"/>
              <w:sz w:val="16"/>
              <w:szCs w:val="16"/>
            </w:rPr>
          </w:pPr>
          <w:r w:rsidRPr="004F587B">
            <w:rPr>
              <w:b/>
              <w:color w:val="1F497D"/>
              <w:sz w:val="16"/>
              <w:szCs w:val="16"/>
            </w:rPr>
            <w:t>Dhaka Office</w:t>
          </w:r>
          <w:r>
            <w:rPr>
              <w:b/>
              <w:color w:val="1F497D"/>
              <w:sz w:val="16"/>
              <w:szCs w:val="16"/>
            </w:rPr>
            <w:t xml:space="preserve"> :</w:t>
          </w:r>
        </w:p>
        <w:p w:rsidR="000A318E" w:rsidRPr="004F587B" w:rsidRDefault="000A318E" w:rsidP="00657942">
          <w:pPr>
            <w:pStyle w:val="Footer"/>
            <w:rPr>
              <w:color w:val="1F497D"/>
              <w:sz w:val="16"/>
              <w:szCs w:val="16"/>
            </w:rPr>
          </w:pPr>
          <w:r w:rsidRPr="004F587B">
            <w:rPr>
              <w:color w:val="1F497D"/>
              <w:sz w:val="16"/>
              <w:szCs w:val="16"/>
            </w:rPr>
            <w:t>37, Suhrawardy Avenue</w:t>
          </w:r>
        </w:p>
        <w:p w:rsidR="000A318E" w:rsidRPr="004F587B" w:rsidRDefault="000A318E" w:rsidP="00657942">
          <w:pPr>
            <w:pStyle w:val="Footer"/>
            <w:rPr>
              <w:color w:val="1F497D"/>
              <w:sz w:val="16"/>
              <w:szCs w:val="16"/>
            </w:rPr>
          </w:pPr>
          <w:r w:rsidRPr="004F587B">
            <w:rPr>
              <w:color w:val="1F497D"/>
              <w:sz w:val="16"/>
              <w:szCs w:val="16"/>
            </w:rPr>
            <w:t xml:space="preserve"> Baridhara, </w:t>
          </w:r>
          <w:r>
            <w:rPr>
              <w:color w:val="1F497D"/>
              <w:sz w:val="16"/>
              <w:szCs w:val="16"/>
            </w:rPr>
            <w:t xml:space="preserve">Dhaka </w:t>
          </w:r>
          <w:r w:rsidRPr="004F587B">
            <w:rPr>
              <w:color w:val="1F497D"/>
              <w:sz w:val="16"/>
              <w:szCs w:val="16"/>
            </w:rPr>
            <w:t xml:space="preserve">1212, </w:t>
          </w:r>
        </w:p>
        <w:p w:rsidR="000A318E" w:rsidRPr="004F587B" w:rsidRDefault="000A318E" w:rsidP="00657942">
          <w:pPr>
            <w:pStyle w:val="Footer"/>
            <w:rPr>
              <w:color w:val="1F497D"/>
              <w:sz w:val="16"/>
              <w:szCs w:val="16"/>
            </w:rPr>
          </w:pPr>
          <w:r w:rsidRPr="004F587B">
            <w:rPr>
              <w:color w:val="1F497D"/>
              <w:sz w:val="16"/>
              <w:szCs w:val="16"/>
            </w:rPr>
            <w:t>Bangladesh</w:t>
          </w:r>
        </w:p>
        <w:p w:rsidR="000A318E" w:rsidRPr="004F587B" w:rsidRDefault="000A318E" w:rsidP="00657942">
          <w:pPr>
            <w:pStyle w:val="Footer"/>
            <w:rPr>
              <w:color w:val="1F497D"/>
              <w:sz w:val="16"/>
              <w:szCs w:val="16"/>
            </w:rPr>
          </w:pPr>
          <w:r w:rsidRPr="004F587B">
            <w:rPr>
              <w:color w:val="1F497D"/>
              <w:sz w:val="16"/>
              <w:szCs w:val="16"/>
            </w:rPr>
            <w:t>Phone : 88 02-9858465, 9858559</w:t>
          </w:r>
        </w:p>
        <w:p w:rsidR="000A318E" w:rsidRPr="004F587B" w:rsidRDefault="000A318E" w:rsidP="00657942">
          <w:pPr>
            <w:pStyle w:val="Footer"/>
            <w:rPr>
              <w:color w:val="1F497D"/>
              <w:sz w:val="16"/>
              <w:szCs w:val="16"/>
            </w:rPr>
          </w:pPr>
          <w:r w:rsidRPr="004F587B">
            <w:rPr>
              <w:color w:val="1F497D"/>
              <w:sz w:val="16"/>
              <w:szCs w:val="16"/>
            </w:rPr>
            <w:t>Fax : 8802-9858465, 9858559, Extn.-112</w:t>
          </w:r>
        </w:p>
        <w:p w:rsidR="000A318E" w:rsidRPr="004F587B" w:rsidRDefault="000A318E" w:rsidP="00657942">
          <w:pPr>
            <w:pStyle w:val="Footer"/>
            <w:rPr>
              <w:color w:val="1F497D"/>
              <w:sz w:val="16"/>
              <w:szCs w:val="16"/>
            </w:rPr>
          </w:pPr>
          <w:r w:rsidRPr="004F587B">
            <w:rPr>
              <w:color w:val="1F497D"/>
              <w:sz w:val="16"/>
              <w:szCs w:val="16"/>
            </w:rPr>
            <w:t>Website :www.fuchsbd.com</w:t>
          </w:r>
        </w:p>
      </w:tc>
      <w:tc>
        <w:tcPr>
          <w:tcW w:w="270" w:type="dxa"/>
        </w:tcPr>
        <w:p w:rsidR="000A318E" w:rsidRPr="004F587B" w:rsidRDefault="000A318E" w:rsidP="00657942">
          <w:pPr>
            <w:pStyle w:val="Footer"/>
            <w:rPr>
              <w:color w:val="1F497D"/>
              <w:sz w:val="8"/>
              <w:szCs w:val="16"/>
            </w:rPr>
          </w:pPr>
        </w:p>
      </w:tc>
      <w:tc>
        <w:tcPr>
          <w:tcW w:w="3330" w:type="dxa"/>
        </w:tcPr>
        <w:p w:rsidR="000A318E" w:rsidRPr="004F587B" w:rsidRDefault="000A318E" w:rsidP="00657942">
          <w:pPr>
            <w:pStyle w:val="Footer"/>
            <w:rPr>
              <w:b/>
              <w:color w:val="1F497D"/>
              <w:sz w:val="16"/>
              <w:szCs w:val="16"/>
            </w:rPr>
          </w:pPr>
          <w:r w:rsidRPr="004F587B">
            <w:rPr>
              <w:b/>
              <w:color w:val="1F497D"/>
              <w:sz w:val="16"/>
              <w:szCs w:val="16"/>
            </w:rPr>
            <w:t>Plant</w:t>
          </w:r>
          <w:r>
            <w:rPr>
              <w:b/>
              <w:color w:val="1F497D"/>
              <w:sz w:val="16"/>
              <w:szCs w:val="16"/>
            </w:rPr>
            <w:t xml:space="preserve"> :</w:t>
          </w:r>
        </w:p>
        <w:p w:rsidR="000A318E" w:rsidRPr="004F587B" w:rsidRDefault="000A318E" w:rsidP="00657942">
          <w:pPr>
            <w:pStyle w:val="Footer"/>
            <w:rPr>
              <w:color w:val="1F497D"/>
              <w:sz w:val="16"/>
              <w:szCs w:val="16"/>
            </w:rPr>
          </w:pPr>
          <w:r w:rsidRPr="004F587B">
            <w:rPr>
              <w:color w:val="1F497D"/>
              <w:sz w:val="16"/>
              <w:szCs w:val="16"/>
            </w:rPr>
            <w:t>BSCIC Industrial Estate</w:t>
          </w:r>
        </w:p>
        <w:p w:rsidR="000A318E" w:rsidRPr="004F587B" w:rsidRDefault="000A318E" w:rsidP="00657942">
          <w:pPr>
            <w:pStyle w:val="Footer"/>
            <w:rPr>
              <w:color w:val="1F497D"/>
              <w:sz w:val="16"/>
              <w:szCs w:val="16"/>
            </w:rPr>
          </w:pPr>
          <w:r w:rsidRPr="004F587B">
            <w:rPr>
              <w:color w:val="1F497D"/>
              <w:sz w:val="16"/>
              <w:szCs w:val="16"/>
            </w:rPr>
            <w:t xml:space="preserve">Block-A, Sagarika Road, Chittagong 4219 </w:t>
          </w:r>
        </w:p>
        <w:p w:rsidR="000A318E" w:rsidRPr="004F587B" w:rsidRDefault="000A318E" w:rsidP="00657942">
          <w:pPr>
            <w:pStyle w:val="Footer"/>
            <w:rPr>
              <w:color w:val="1F497D"/>
              <w:sz w:val="16"/>
              <w:szCs w:val="16"/>
            </w:rPr>
          </w:pPr>
          <w:r w:rsidRPr="004F587B">
            <w:rPr>
              <w:color w:val="1F497D"/>
              <w:sz w:val="16"/>
              <w:szCs w:val="16"/>
            </w:rPr>
            <w:t>Bangladesh.</w:t>
          </w:r>
        </w:p>
        <w:p w:rsidR="000A318E" w:rsidRPr="004F587B" w:rsidRDefault="000A318E" w:rsidP="00657942">
          <w:pPr>
            <w:pStyle w:val="Footer"/>
            <w:rPr>
              <w:color w:val="1F497D"/>
              <w:sz w:val="16"/>
              <w:szCs w:val="16"/>
            </w:rPr>
          </w:pPr>
          <w:r w:rsidRPr="004F587B">
            <w:rPr>
              <w:color w:val="1F497D"/>
              <w:sz w:val="16"/>
              <w:szCs w:val="16"/>
            </w:rPr>
            <w:t xml:space="preserve">Phone </w:t>
          </w:r>
          <w:r>
            <w:rPr>
              <w:color w:val="1F497D"/>
              <w:sz w:val="16"/>
              <w:szCs w:val="16"/>
            </w:rPr>
            <w:t xml:space="preserve"> </w:t>
          </w:r>
          <w:r w:rsidRPr="004F587B">
            <w:rPr>
              <w:color w:val="1F497D"/>
              <w:sz w:val="16"/>
              <w:szCs w:val="16"/>
            </w:rPr>
            <w:t>: 88-031-2770060,2770446,2773840</w:t>
          </w:r>
        </w:p>
        <w:p w:rsidR="000A318E" w:rsidRPr="004F587B" w:rsidRDefault="000A318E" w:rsidP="00657942">
          <w:pPr>
            <w:pStyle w:val="Footer"/>
            <w:rPr>
              <w:color w:val="1F497D"/>
              <w:sz w:val="16"/>
              <w:szCs w:val="16"/>
            </w:rPr>
          </w:pPr>
          <w:r w:rsidRPr="004F587B">
            <w:rPr>
              <w:color w:val="1F497D"/>
              <w:sz w:val="16"/>
              <w:szCs w:val="16"/>
            </w:rPr>
            <w:t xml:space="preserve">Fax </w:t>
          </w:r>
          <w:r>
            <w:rPr>
              <w:color w:val="1F497D"/>
              <w:sz w:val="16"/>
              <w:szCs w:val="16"/>
            </w:rPr>
            <w:t xml:space="preserve">     </w:t>
          </w:r>
          <w:r w:rsidRPr="004F587B">
            <w:rPr>
              <w:color w:val="1F497D"/>
              <w:sz w:val="16"/>
              <w:szCs w:val="16"/>
            </w:rPr>
            <w:t>: 88-031-2770061</w:t>
          </w:r>
        </w:p>
      </w:tc>
      <w:tc>
        <w:tcPr>
          <w:tcW w:w="2520" w:type="dxa"/>
        </w:tcPr>
        <w:p w:rsidR="000A318E" w:rsidRDefault="000A318E" w:rsidP="00657942">
          <w:pPr>
            <w:jc w:val="center"/>
          </w:pPr>
          <w:r>
            <w:rPr>
              <w:noProof/>
            </w:rPr>
            <w:drawing>
              <wp:anchor distT="0" distB="0" distL="114300" distR="114300" simplePos="0" relativeHeight="251661312" behindDoc="1" locked="0" layoutInCell="1" allowOverlap="1">
                <wp:simplePos x="0" y="0"/>
                <wp:positionH relativeFrom="column">
                  <wp:posOffset>-6350</wp:posOffset>
                </wp:positionH>
                <wp:positionV relativeFrom="paragraph">
                  <wp:posOffset>36195</wp:posOffset>
                </wp:positionV>
                <wp:extent cx="1225550" cy="753745"/>
                <wp:effectExtent l="19050" t="0" r="0" b="0"/>
                <wp:wrapNone/>
                <wp:docPr id="2" name="Picture 1" descr="C:\Users\user\Desktop\I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SO Logo.jpg"/>
                        <pic:cNvPicPr>
                          <a:picLocks noChangeAspect="1" noChangeArrowheads="1"/>
                        </pic:cNvPicPr>
                      </pic:nvPicPr>
                      <pic:blipFill>
                        <a:blip r:embed="rId1"/>
                        <a:srcRect/>
                        <a:stretch>
                          <a:fillRect/>
                        </a:stretch>
                      </pic:blipFill>
                      <pic:spPr bwMode="auto">
                        <a:xfrm>
                          <a:off x="0" y="0"/>
                          <a:ext cx="1225550" cy="753745"/>
                        </a:xfrm>
                        <a:prstGeom prst="rect">
                          <a:avLst/>
                        </a:prstGeom>
                        <a:noFill/>
                        <a:ln w="9525">
                          <a:noFill/>
                          <a:miter lim="800000"/>
                          <a:headEnd/>
                          <a:tailEnd/>
                        </a:ln>
                      </pic:spPr>
                    </pic:pic>
                  </a:graphicData>
                </a:graphic>
              </wp:anchor>
            </w:drawing>
          </w:r>
        </w:p>
        <w:p w:rsidR="000A318E" w:rsidRPr="0019088B" w:rsidRDefault="000A318E" w:rsidP="00657942"/>
        <w:p w:rsidR="000A318E" w:rsidRDefault="000A318E" w:rsidP="00657942"/>
        <w:p w:rsidR="000A318E" w:rsidRPr="0019088B" w:rsidRDefault="000A318E" w:rsidP="00657942">
          <w:pPr>
            <w:jc w:val="center"/>
          </w:pPr>
        </w:p>
      </w:tc>
    </w:tr>
  </w:tbl>
  <w:p w:rsidR="000A318E" w:rsidRDefault="000A3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B81" w:rsidRDefault="00A17B81" w:rsidP="000A318E">
      <w:r>
        <w:separator/>
      </w:r>
    </w:p>
  </w:footnote>
  <w:footnote w:type="continuationSeparator" w:id="1">
    <w:p w:rsidR="00A17B81" w:rsidRDefault="00A17B81" w:rsidP="000A3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8E" w:rsidRDefault="000A318E">
    <w:pPr>
      <w:pStyle w:val="Header"/>
    </w:pPr>
    <w:r w:rsidRPr="000A318E">
      <w:rPr>
        <w:noProof/>
      </w:rPr>
      <w:drawing>
        <wp:anchor distT="0" distB="0" distL="114300" distR="114300" simplePos="0" relativeHeight="251659264" behindDoc="0" locked="0" layoutInCell="1" allowOverlap="1">
          <wp:simplePos x="0" y="0"/>
          <wp:positionH relativeFrom="column">
            <wp:posOffset>-664691</wp:posOffset>
          </wp:positionH>
          <wp:positionV relativeFrom="paragraph">
            <wp:posOffset>-226541</wp:posOffset>
          </wp:positionV>
          <wp:extent cx="7353815" cy="152400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353300" cy="1524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11E7"/>
    <w:multiLevelType w:val="hybridMultilevel"/>
    <w:tmpl w:val="6C544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E55302"/>
    <w:multiLevelType w:val="hybridMultilevel"/>
    <w:tmpl w:val="91B40C2C"/>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2">
    <w:nsid w:val="0B916185"/>
    <w:multiLevelType w:val="hybridMultilevel"/>
    <w:tmpl w:val="CEC87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E75836"/>
    <w:multiLevelType w:val="hybridMultilevel"/>
    <w:tmpl w:val="B8541E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0A318E"/>
    <w:rsid w:val="000A318E"/>
    <w:rsid w:val="001E7794"/>
    <w:rsid w:val="00223164"/>
    <w:rsid w:val="00265A08"/>
    <w:rsid w:val="0031639D"/>
    <w:rsid w:val="003257AC"/>
    <w:rsid w:val="00332D99"/>
    <w:rsid w:val="003539AC"/>
    <w:rsid w:val="00372135"/>
    <w:rsid w:val="003F516D"/>
    <w:rsid w:val="0045551A"/>
    <w:rsid w:val="00536BBF"/>
    <w:rsid w:val="005F1FD9"/>
    <w:rsid w:val="006469D9"/>
    <w:rsid w:val="00655605"/>
    <w:rsid w:val="00667B92"/>
    <w:rsid w:val="006D791B"/>
    <w:rsid w:val="007C3FA7"/>
    <w:rsid w:val="00851E82"/>
    <w:rsid w:val="00853A49"/>
    <w:rsid w:val="00882716"/>
    <w:rsid w:val="008B00C6"/>
    <w:rsid w:val="0097269A"/>
    <w:rsid w:val="00A17B81"/>
    <w:rsid w:val="00A52FE1"/>
    <w:rsid w:val="00AD7608"/>
    <w:rsid w:val="00B42091"/>
    <w:rsid w:val="00B751F0"/>
    <w:rsid w:val="00BA2C9A"/>
    <w:rsid w:val="00BC63EA"/>
    <w:rsid w:val="00C240A9"/>
    <w:rsid w:val="00C6725E"/>
    <w:rsid w:val="00C72460"/>
    <w:rsid w:val="00C74F65"/>
    <w:rsid w:val="00C84CCD"/>
    <w:rsid w:val="00C85BDF"/>
    <w:rsid w:val="00E11E34"/>
    <w:rsid w:val="00E23A65"/>
    <w:rsid w:val="00E375CD"/>
    <w:rsid w:val="00EB249A"/>
    <w:rsid w:val="00ED3362"/>
    <w:rsid w:val="00ED42E8"/>
    <w:rsid w:val="00FB37E6"/>
    <w:rsid w:val="00FC0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318E"/>
    <w:pPr>
      <w:tabs>
        <w:tab w:val="center" w:pos="4680"/>
        <w:tab w:val="right" w:pos="9360"/>
      </w:tabs>
    </w:pPr>
  </w:style>
  <w:style w:type="character" w:customStyle="1" w:styleId="HeaderChar">
    <w:name w:val="Header Char"/>
    <w:basedOn w:val="DefaultParagraphFont"/>
    <w:link w:val="Header"/>
    <w:uiPriority w:val="99"/>
    <w:semiHidden/>
    <w:rsid w:val="000A318E"/>
    <w:rPr>
      <w:rFonts w:ascii="Times New Roman" w:eastAsia="Times New Roman" w:hAnsi="Times New Roman" w:cs="Times New Roman"/>
      <w:sz w:val="24"/>
      <w:szCs w:val="24"/>
    </w:rPr>
  </w:style>
  <w:style w:type="paragraph" w:styleId="Footer">
    <w:name w:val="footer"/>
    <w:basedOn w:val="Normal"/>
    <w:link w:val="FooterChar"/>
    <w:unhideWhenUsed/>
    <w:rsid w:val="000A318E"/>
    <w:pPr>
      <w:tabs>
        <w:tab w:val="center" w:pos="4680"/>
        <w:tab w:val="right" w:pos="9360"/>
      </w:tabs>
    </w:pPr>
  </w:style>
  <w:style w:type="character" w:customStyle="1" w:styleId="FooterChar">
    <w:name w:val="Footer Char"/>
    <w:basedOn w:val="DefaultParagraphFont"/>
    <w:link w:val="Footer"/>
    <w:rsid w:val="000A318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FBBD-D9A3-44C4-A7BA-688D39E4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FUCHS111</dc:creator>
  <cp:lastModifiedBy>FUCHS111</cp:lastModifiedBy>
  <cp:revision>3</cp:revision>
  <dcterms:created xsi:type="dcterms:W3CDTF">2017-09-10T10:17:00Z</dcterms:created>
  <dcterms:modified xsi:type="dcterms:W3CDTF">2017-09-10T10:18:00Z</dcterms:modified>
</cp:coreProperties>
</file>